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1066"/>
        <w:tblW w:w="5248" w:type="pct"/>
        <w:tblLook w:val="0000" w:firstRow="0" w:lastRow="0" w:firstColumn="0" w:lastColumn="0" w:noHBand="0" w:noVBand="0"/>
      </w:tblPr>
      <w:tblGrid>
        <w:gridCol w:w="2786"/>
        <w:gridCol w:w="6711"/>
        <w:gridCol w:w="143"/>
      </w:tblGrid>
      <w:tr w:rsidR="000950C6" w:rsidRPr="00811F26" w14:paraId="115B2410" w14:textId="77777777" w:rsidTr="00811F26">
        <w:trPr>
          <w:trHeight w:val="850"/>
        </w:trPr>
        <w:tc>
          <w:tcPr>
            <w:tcW w:w="1445" w:type="pct"/>
          </w:tcPr>
          <w:p w14:paraId="6DC7A131" w14:textId="217B6F9E" w:rsidR="000950C6" w:rsidRPr="00811F26" w:rsidRDefault="000950C6" w:rsidP="00811F26">
            <w:pPr>
              <w:widowControl w:val="0"/>
              <w:spacing w:before="0" w:after="0" w:line="240" w:lineRule="auto"/>
              <w:jc w:val="center"/>
              <w:rPr>
                <w:b/>
                <w:sz w:val="26"/>
                <w:szCs w:val="26"/>
              </w:rPr>
            </w:pPr>
            <w:r w:rsidRPr="00811F26">
              <w:rPr>
                <w:b/>
                <w:sz w:val="26"/>
                <w:szCs w:val="26"/>
              </w:rPr>
              <w:t>BỘ XÂY DỰNG</w:t>
            </w:r>
          </w:p>
          <w:p w14:paraId="1E7FCA84" w14:textId="3DB850CE" w:rsidR="000950C6" w:rsidRPr="00811F26" w:rsidRDefault="000950C6" w:rsidP="00EC4060">
            <w:pPr>
              <w:widowControl w:val="0"/>
              <w:rPr>
                <w:b/>
                <w:bCs/>
              </w:rPr>
            </w:pPr>
            <w:r w:rsidRPr="00811F26">
              <w:rPr>
                <w:noProof/>
              </w:rPr>
              <mc:AlternateContent>
                <mc:Choice Requires="wps">
                  <w:drawing>
                    <wp:anchor distT="4294967293" distB="4294967293" distL="114300" distR="114300" simplePos="0" relativeHeight="251660288" behindDoc="0" locked="0" layoutInCell="1" allowOverlap="1" wp14:anchorId="1CC95319" wp14:editId="6300D1D0">
                      <wp:simplePos x="0" y="0"/>
                      <wp:positionH relativeFrom="column">
                        <wp:posOffset>585309</wp:posOffset>
                      </wp:positionH>
                      <wp:positionV relativeFrom="paragraph">
                        <wp:posOffset>31750</wp:posOffset>
                      </wp:positionV>
                      <wp:extent cx="762485"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1043D8" id="_x0000_t32" coordsize="21600,21600" o:spt="32" o:oned="t" path="m,l21600,21600e" filled="f">
                      <v:path arrowok="t" fillok="f" o:connecttype="none"/>
                      <o:lock v:ext="edit" shapetype="t"/>
                    </v:shapetype>
                    <v:shape id="Straight Arrow Connector 4" o:spid="_x0000_s1026" type="#_x0000_t32" style="position:absolute;margin-left:46.1pt;margin-top:2.5pt;width:60.0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"/>
                  </w:pict>
                </mc:Fallback>
              </mc:AlternateContent>
            </w:r>
          </w:p>
        </w:tc>
        <w:tc>
          <w:tcPr>
            <w:tcW w:w="3555" w:type="pct"/>
            <w:gridSpan w:val="2"/>
          </w:tcPr>
          <w:p w14:paraId="2788EB38" w14:textId="7ECA6CE5" w:rsidR="000950C6" w:rsidRPr="00811F26" w:rsidRDefault="000950C6" w:rsidP="00811F26">
            <w:pPr>
              <w:widowControl w:val="0"/>
              <w:spacing w:before="0" w:after="0" w:line="240" w:lineRule="auto"/>
              <w:ind w:firstLine="68"/>
              <w:jc w:val="center"/>
              <w:rPr>
                <w:b/>
                <w:bCs/>
                <w:sz w:val="26"/>
                <w:szCs w:val="26"/>
              </w:rPr>
            </w:pPr>
            <w:r w:rsidRPr="00811F26">
              <w:rPr>
                <w:b/>
                <w:bCs/>
                <w:sz w:val="26"/>
                <w:szCs w:val="26"/>
              </w:rPr>
              <w:t>CỘNG H</w:t>
            </w:r>
            <w:r w:rsidR="00713DD5" w:rsidRPr="00811F26">
              <w:rPr>
                <w:b/>
                <w:bCs/>
                <w:sz w:val="26"/>
                <w:szCs w:val="26"/>
              </w:rPr>
              <w:t>ÒA</w:t>
            </w:r>
            <w:r w:rsidRPr="00811F26">
              <w:rPr>
                <w:b/>
                <w:bCs/>
                <w:sz w:val="26"/>
                <w:szCs w:val="26"/>
              </w:rPr>
              <w:t xml:space="preserve"> XÃ HỘI CHỦ NGHĨA VIỆT NAM</w:t>
            </w:r>
          </w:p>
          <w:p w14:paraId="0972BA20" w14:textId="6ECFB534" w:rsidR="000950C6" w:rsidRPr="00811F26" w:rsidRDefault="00811F26" w:rsidP="00811F26">
            <w:pPr>
              <w:widowControl w:val="0"/>
              <w:spacing w:before="0" w:after="0" w:line="240" w:lineRule="auto"/>
              <w:ind w:firstLine="0"/>
              <w:jc w:val="center"/>
              <w:rPr>
                <w:b/>
                <w:bCs/>
              </w:rPr>
            </w:pPr>
            <w:r w:rsidRPr="00811F26">
              <w:rPr>
                <w:noProof/>
              </w:rPr>
              <mc:AlternateContent>
                <mc:Choice Requires="wps">
                  <w:drawing>
                    <wp:anchor distT="4294967293" distB="4294967293" distL="114300" distR="114300" simplePos="0" relativeHeight="251659264" behindDoc="0" locked="0" layoutInCell="1" allowOverlap="1" wp14:anchorId="0E7FC529" wp14:editId="684056E3">
                      <wp:simplePos x="0" y="0"/>
                      <wp:positionH relativeFrom="column">
                        <wp:posOffset>1066800</wp:posOffset>
                      </wp:positionH>
                      <wp:positionV relativeFrom="paragraph">
                        <wp:posOffset>224885</wp:posOffset>
                      </wp:positionV>
                      <wp:extent cx="2060388" cy="0"/>
                      <wp:effectExtent l="0" t="0" r="35560" b="19050"/>
                      <wp:wrapNone/>
                      <wp:docPr id="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03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90B1CF" id="Straight Arrow Connector 2" o:spid="_x0000_s1026" type="#_x0000_t32" style="position:absolute;margin-left:84pt;margin-top:17.7pt;width:162.2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"/>
                  </w:pict>
                </mc:Fallback>
              </mc:AlternateContent>
            </w:r>
            <w:r w:rsidR="000950C6" w:rsidRPr="00811F26">
              <w:rPr>
                <w:b/>
                <w:bCs/>
              </w:rPr>
              <w:t>Độc lập - Tự do - Hạnh phúc</w:t>
            </w:r>
          </w:p>
        </w:tc>
      </w:tr>
      <w:tr w:rsidR="000950C6" w:rsidRPr="00811F26" w14:paraId="652A248E" w14:textId="77777777" w:rsidTr="00811F26">
        <w:trPr>
          <w:gridAfter w:val="1"/>
          <w:wAfter w:w="74" w:type="pct"/>
          <w:trHeight w:val="20"/>
        </w:trPr>
        <w:tc>
          <w:tcPr>
            <w:tcW w:w="1445" w:type="pct"/>
          </w:tcPr>
          <w:p w14:paraId="70832365" w14:textId="28C6AF67" w:rsidR="000950C6" w:rsidRPr="00811F26" w:rsidRDefault="00811F26" w:rsidP="00811F26">
            <w:pPr>
              <w:widowControl w:val="0"/>
              <w:spacing w:before="0" w:after="0" w:line="240" w:lineRule="auto"/>
              <w:ind w:left="-22" w:firstLine="22"/>
              <w:jc w:val="center"/>
              <w:rPr>
                <w:b/>
                <w:bCs/>
              </w:rPr>
            </w:pPr>
            <w:r w:rsidRPr="00811F26">
              <w:rPr>
                <w:b/>
                <w:noProof/>
                <w:szCs w:val="28"/>
              </w:rPr>
              <mc:AlternateContent>
                <mc:Choice Requires="wps">
                  <w:drawing>
                    <wp:anchor distT="45720" distB="45720" distL="114300" distR="114300" simplePos="0" relativeHeight="251664384" behindDoc="0" locked="0" layoutInCell="1" allowOverlap="1" wp14:anchorId="795ECEC9" wp14:editId="4CA2FA31">
                      <wp:simplePos x="0" y="0"/>
                      <wp:positionH relativeFrom="column">
                        <wp:posOffset>112869</wp:posOffset>
                      </wp:positionH>
                      <wp:positionV relativeFrom="paragraph">
                        <wp:posOffset>478610</wp:posOffset>
                      </wp:positionV>
                      <wp:extent cx="914400" cy="306705"/>
                      <wp:effectExtent l="0" t="0" r="19050"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6705"/>
                              </a:xfrm>
                              <a:prstGeom prst="rect">
                                <a:avLst/>
                              </a:prstGeom>
                              <a:solidFill>
                                <a:srgbClr val="FFFFFF"/>
                              </a:solidFill>
                              <a:ln w="9525">
                                <a:solidFill>
                                  <a:srgbClr val="000000"/>
                                </a:solidFill>
                                <a:miter lim="800000"/>
                                <a:headEnd/>
                                <a:tailEnd/>
                              </a:ln>
                            </wps:spPr>
                            <wps:txbx>
                              <w:txbxContent>
                                <w:p w14:paraId="149A3904" w14:textId="7FC46E29" w:rsidR="00811F26" w:rsidRPr="00811F26" w:rsidRDefault="00811F26" w:rsidP="00811F26">
                                  <w:pPr>
                                    <w:spacing w:before="0" w:after="0" w:line="240" w:lineRule="auto"/>
                                    <w:ind w:firstLine="0"/>
                                    <w:jc w:val="center"/>
                                    <w:rPr>
                                      <w:b/>
                                      <w:sz w:val="24"/>
                                      <w:szCs w:val="24"/>
                                    </w:rPr>
                                  </w:pPr>
                                  <w:r w:rsidRPr="00811F26">
                                    <w:rPr>
                                      <w:b/>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5ECEC9" id="_x0000_t202" coordsize="21600,21600" o:spt="202" path="m,l,21600r21600,l21600,xe">
                      <v:stroke joinstyle="miter"/>
                      <v:path gradientshapeok="t" o:connecttype="rect"/>
                    </v:shapetype>
                    <v:shape id="Text Box 2" o:spid="_x0000_s1026" type="#_x0000_t202" style="position:absolute;left:0;text-align:left;margin-left:8.9pt;margin-top:37.7pt;width:1in;height:24.1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">
                      <v:textbox>
                        <w:txbxContent>
                          <w:p w14:paraId="149A3904" w14:textId="7FC46E29" w:rsidR="00811F26" w:rsidRPr="00811F26" w:rsidRDefault="00811F26" w:rsidP="00811F26">
                            <w:pPr>
                              <w:spacing w:before="0" w:after="0" w:line="240" w:lineRule="auto"/>
                              <w:ind w:firstLine="0"/>
                              <w:jc w:val="center"/>
                              <w:rPr>
                                <w:b/>
                                <w:sz w:val="24"/>
                                <w:szCs w:val="24"/>
                              </w:rPr>
                            </w:pPr>
                            <w:r w:rsidRPr="00811F26">
                              <w:rPr>
                                <w:b/>
                                <w:sz w:val="24"/>
                                <w:szCs w:val="24"/>
                              </w:rPr>
                              <w:t>DỰ THẢO</w:t>
                            </w:r>
                          </w:p>
                        </w:txbxContent>
                      </v:textbox>
                      <w10:wrap type="square"/>
                    </v:shape>
                  </w:pict>
                </mc:Fallback>
              </mc:AlternateContent>
            </w:r>
            <w:r w:rsidR="000950C6" w:rsidRPr="00811F26">
              <w:t>Số:        /TTr-</w:t>
            </w:r>
            <w:r w:rsidR="00EC4060" w:rsidRPr="00811F26">
              <w:t>BXD</w:t>
            </w:r>
          </w:p>
        </w:tc>
        <w:tc>
          <w:tcPr>
            <w:tcW w:w="3481" w:type="pct"/>
          </w:tcPr>
          <w:p w14:paraId="71F1D29F" w14:textId="62CBBC04" w:rsidR="000950C6" w:rsidRPr="00811F26" w:rsidRDefault="000950C6" w:rsidP="00811F26">
            <w:pPr>
              <w:widowControl w:val="0"/>
              <w:spacing w:before="0" w:after="0" w:line="240" w:lineRule="auto"/>
              <w:ind w:firstLine="0"/>
              <w:jc w:val="center"/>
              <w:rPr>
                <w:i/>
                <w:lang w:val="vi-VN"/>
              </w:rPr>
            </w:pPr>
            <w:r w:rsidRPr="00811F26">
              <w:rPr>
                <w:i/>
                <w:iCs/>
              </w:rPr>
              <w:t>Hà Nội, ngày      tháng      năm 2026</w:t>
            </w:r>
          </w:p>
        </w:tc>
      </w:tr>
    </w:tbl>
    <w:p w14:paraId="2FA68BA3" w14:textId="3D16A50D" w:rsidR="00522F1D" w:rsidRPr="00811F26" w:rsidRDefault="00450F5C" w:rsidP="00AC4CFE">
      <w:pPr>
        <w:ind w:firstLine="0"/>
        <w:jc w:val="center"/>
        <w:rPr>
          <w:szCs w:val="28"/>
        </w:rPr>
      </w:pPr>
      <w:r w:rsidRPr="00811F26">
        <w:rPr>
          <w:b/>
          <w:szCs w:val="28"/>
        </w:rPr>
        <w:t>TỜ TRÌNH</w:t>
      </w:r>
    </w:p>
    <w:p w14:paraId="2292F9FA" w14:textId="01CD42B7" w:rsidR="00522F1D" w:rsidRPr="00811F26" w:rsidRDefault="008405B8" w:rsidP="008405B8">
      <w:pPr>
        <w:spacing w:before="0" w:after="0"/>
        <w:ind w:firstLine="0"/>
        <w:jc w:val="center"/>
        <w:rPr>
          <w:rFonts w:cs="Times New Roman"/>
          <w:b/>
          <w:sz w:val="30"/>
          <w:szCs w:val="30"/>
        </w:rPr>
      </w:pPr>
      <w:r w:rsidRPr="00811F26">
        <w:rPr>
          <w:rFonts w:cs="Times New Roman"/>
          <w:b/>
          <w:sz w:val="30"/>
          <w:szCs w:val="30"/>
        </w:rPr>
        <w:t>Dự thảo Quyết định phê duyệt Chương trình hành động chuyển đổi năng lượng xanh, giảm phát thải trong lĩnh vực giao thông vận tải</w:t>
      </w:r>
    </w:p>
    <w:p w14:paraId="36F9A4BF" w14:textId="581C1843" w:rsidR="008405B8" w:rsidRPr="00811F26" w:rsidRDefault="008405B8" w:rsidP="008405B8">
      <w:pPr>
        <w:spacing w:before="0" w:after="0"/>
        <w:ind w:firstLine="0"/>
        <w:jc w:val="center"/>
        <w:rPr>
          <w:rFonts w:cs="Times New Roman"/>
          <w:b/>
          <w:sz w:val="30"/>
          <w:szCs w:val="30"/>
        </w:rPr>
      </w:pPr>
      <w:r w:rsidRPr="00811F26">
        <w:rPr>
          <w:noProof/>
        </w:rPr>
        <mc:AlternateContent>
          <mc:Choice Requires="wps">
            <w:drawing>
              <wp:anchor distT="4294967293" distB="4294967293" distL="114300" distR="114300" simplePos="0" relativeHeight="251662336" behindDoc="0" locked="0" layoutInCell="1" allowOverlap="1" wp14:anchorId="3093E142" wp14:editId="05AFBB17">
                <wp:simplePos x="0" y="0"/>
                <wp:positionH relativeFrom="column">
                  <wp:posOffset>2093121</wp:posOffset>
                </wp:positionH>
                <wp:positionV relativeFrom="paragraph">
                  <wp:posOffset>75565</wp:posOffset>
                </wp:positionV>
                <wp:extent cx="1548000" cy="0"/>
                <wp:effectExtent l="0" t="0" r="33655" b="19050"/>
                <wp:wrapNone/>
                <wp:docPr id="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67BF9A" id="Straight Arrow Connector 2" o:spid="_x0000_s1026" type="#_x0000_t32" style="position:absolute;margin-left:164.8pt;margin-top:5.95pt;width:121.9pt;height:0;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gUIwIAAEo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"/>
            </w:pict>
          </mc:Fallback>
        </mc:AlternateContent>
      </w:r>
    </w:p>
    <w:p w14:paraId="7B8CB9AB" w14:textId="72E49145" w:rsidR="00522F1D" w:rsidRPr="00811F26" w:rsidRDefault="00EC4060" w:rsidP="003702DA">
      <w:pPr>
        <w:widowControl w:val="0"/>
        <w:spacing w:before="360" w:after="240"/>
        <w:ind w:firstLine="0"/>
        <w:jc w:val="center"/>
        <w:rPr>
          <w:rFonts w:cs="Times New Roman"/>
          <w:szCs w:val="28"/>
        </w:rPr>
      </w:pPr>
      <w:r w:rsidRPr="00811F26">
        <w:rPr>
          <w:rFonts w:cs="Times New Roman"/>
          <w:szCs w:val="28"/>
        </w:rPr>
        <w:t xml:space="preserve">Kính gửi: </w:t>
      </w:r>
      <w:r w:rsidR="00B311D6" w:rsidRPr="00811F26">
        <w:rPr>
          <w:rFonts w:cs="Times New Roman"/>
          <w:szCs w:val="28"/>
        </w:rPr>
        <w:t xml:space="preserve"> </w:t>
      </w:r>
      <w:r w:rsidRPr="00811F26">
        <w:rPr>
          <w:rFonts w:cs="Times New Roman"/>
          <w:szCs w:val="28"/>
        </w:rPr>
        <w:t>Thủ tướng Chính phủ</w:t>
      </w:r>
    </w:p>
    <w:p w14:paraId="061EBA53" w14:textId="2E7ADE7B" w:rsidR="008405B8" w:rsidRPr="00811F26" w:rsidRDefault="00EE1B8D" w:rsidP="00811F26">
      <w:pPr>
        <w:widowControl w:val="0"/>
        <w:spacing w:line="240" w:lineRule="auto"/>
        <w:rPr>
          <w:rFonts w:cs="Times New Roman"/>
          <w:szCs w:val="28"/>
        </w:rPr>
      </w:pPr>
      <w:r>
        <w:rPr>
          <w:szCs w:val="28"/>
        </w:rPr>
        <w:t xml:space="preserve">Triển khai </w:t>
      </w:r>
      <w:r w:rsidRPr="00027FCC">
        <w:rPr>
          <w:szCs w:val="28"/>
        </w:rPr>
        <w:t xml:space="preserve">Chương trình hành động số 31-CTr/TW </w:t>
      </w:r>
      <w:r>
        <w:rPr>
          <w:szCs w:val="28"/>
        </w:rPr>
        <w:t xml:space="preserve">ngày 28/7/2026 </w:t>
      </w:r>
      <w:r w:rsidRPr="00027FCC">
        <w:rPr>
          <w:szCs w:val="28"/>
        </w:rPr>
        <w:t>của Bộ Chính trị</w:t>
      </w:r>
      <w:r>
        <w:rPr>
          <w:rStyle w:val="FootnoteReference"/>
          <w:szCs w:val="28"/>
        </w:rPr>
        <w:footnoteReference w:id="1"/>
      </w:r>
      <w:r w:rsidRPr="00027FCC">
        <w:rPr>
          <w:szCs w:val="28"/>
        </w:rPr>
        <w:t xml:space="preserve"> thực hiện Kết luận số 75-KL/TW ngày 28</w:t>
      </w:r>
      <w:r>
        <w:rPr>
          <w:szCs w:val="28"/>
        </w:rPr>
        <w:t>/7/2026</w:t>
      </w:r>
      <w:r w:rsidRPr="00027FCC">
        <w:rPr>
          <w:szCs w:val="28"/>
        </w:rPr>
        <w:t xml:space="preserve"> của Ban Chấp hành Trung ương Đảng khóa XIV về bảo vệ môi trường và chủ động ứng phó với biến đổi khí hậu trong thời kỳ mới</w:t>
      </w:r>
      <w:r>
        <w:rPr>
          <w:szCs w:val="28"/>
        </w:rPr>
        <w:t xml:space="preserve">; thực hiện </w:t>
      </w:r>
      <w:r w:rsidRPr="007362D9">
        <w:rPr>
          <w:szCs w:val="20"/>
          <w:lang w:val="en-GB"/>
        </w:rPr>
        <w:t>Thông báo</w:t>
      </w:r>
      <w:r w:rsidRPr="007362D9">
        <w:rPr>
          <w:szCs w:val="28"/>
        </w:rPr>
        <w:t xml:space="preserve"> số </w:t>
      </w:r>
      <w:r>
        <w:rPr>
          <w:szCs w:val="28"/>
        </w:rPr>
        <w:t>35</w:t>
      </w:r>
      <w:r w:rsidRPr="007362D9">
        <w:rPr>
          <w:szCs w:val="28"/>
        </w:rPr>
        <w:t xml:space="preserve">/TB-VPCP ngày </w:t>
      </w:r>
      <w:r>
        <w:rPr>
          <w:szCs w:val="28"/>
        </w:rPr>
        <w:t>20/01</w:t>
      </w:r>
      <w:r w:rsidRPr="007362D9">
        <w:rPr>
          <w:szCs w:val="28"/>
        </w:rPr>
        <w:t>/202</w:t>
      </w:r>
      <w:r>
        <w:rPr>
          <w:szCs w:val="28"/>
        </w:rPr>
        <w:t>6</w:t>
      </w:r>
      <w:r w:rsidRPr="007362D9">
        <w:rPr>
          <w:szCs w:val="28"/>
        </w:rPr>
        <w:t xml:space="preserve"> của Văn phòng Chính phủ thông báo Kết luận Phiên họp lần thứ </w:t>
      </w:r>
      <w:r>
        <w:rPr>
          <w:szCs w:val="28"/>
        </w:rPr>
        <w:t>sáu</w:t>
      </w:r>
      <w:r w:rsidRPr="007362D9">
        <w:rPr>
          <w:szCs w:val="28"/>
        </w:rPr>
        <w:t xml:space="preserve"> của Ban Chỉ đạo quốc gia triển khai thực hiện cam kết của Việt Nam tại Hội nghị </w:t>
      </w:r>
      <w:r>
        <w:rPr>
          <w:szCs w:val="28"/>
        </w:rPr>
        <w:t>COP26</w:t>
      </w:r>
      <w:r w:rsidRPr="007362D9">
        <w:rPr>
          <w:szCs w:val="20"/>
          <w:lang w:val="en-GB"/>
        </w:rPr>
        <w:t xml:space="preserve">, Bộ </w:t>
      </w:r>
      <w:r>
        <w:rPr>
          <w:szCs w:val="20"/>
          <w:lang w:val="en-GB"/>
        </w:rPr>
        <w:t>Xây dựng đã tổ chức xây dựng Hồ sơ dự thảo Quyết định của Thủ tướng Chính phủ p</w:t>
      </w:r>
      <w:r w:rsidRPr="00D804F7">
        <w:rPr>
          <w:szCs w:val="20"/>
          <w:lang w:val="en-GB"/>
        </w:rPr>
        <w:t xml:space="preserve">hê duyệt </w:t>
      </w:r>
      <w:r>
        <w:rPr>
          <w:szCs w:val="20"/>
          <w:lang w:val="en-GB"/>
        </w:rPr>
        <w:t>“</w:t>
      </w:r>
      <w:r w:rsidRPr="00D804F7">
        <w:rPr>
          <w:szCs w:val="20"/>
          <w:lang w:val="en-GB"/>
        </w:rPr>
        <w:t>Chương trình hành động chuyển đổi năng lượng xanh, giảm phát thải trong lĩnh vực giao thông vận tải</w:t>
      </w:r>
      <w:r>
        <w:rPr>
          <w:szCs w:val="20"/>
          <w:lang w:val="en-GB"/>
        </w:rPr>
        <w:t>” (</w:t>
      </w:r>
      <w:r w:rsidRPr="00D804F7">
        <w:rPr>
          <w:szCs w:val="20"/>
          <w:lang w:val="en-GB"/>
        </w:rPr>
        <w:t>thay thế Quyết định số 876/QĐ-TTg ngày 22/7/2022</w:t>
      </w:r>
      <w:r>
        <w:rPr>
          <w:szCs w:val="20"/>
          <w:lang w:val="en-GB"/>
        </w:rPr>
        <w:t xml:space="preserve"> của Thủ tướng Chính phủ)</w:t>
      </w:r>
      <w:r>
        <w:rPr>
          <w:szCs w:val="20"/>
          <w:lang w:val="en-GB"/>
        </w:rPr>
        <w:t xml:space="preserve"> và kính báo cáo</w:t>
      </w:r>
      <w:r w:rsidR="008405B8" w:rsidRPr="00811F26">
        <w:rPr>
          <w:rFonts w:cs="Times New Roman"/>
          <w:szCs w:val="28"/>
        </w:rPr>
        <w:t xml:space="preserve"> như sau:</w:t>
      </w:r>
    </w:p>
    <w:p w14:paraId="7FD82778" w14:textId="77777777" w:rsidR="008405B8" w:rsidRPr="00811F26" w:rsidRDefault="008405B8" w:rsidP="00811F26">
      <w:pPr>
        <w:widowControl w:val="0"/>
        <w:spacing w:line="240" w:lineRule="auto"/>
        <w:ind w:firstLine="0"/>
        <w:rPr>
          <w:rFonts w:cs="Times New Roman"/>
          <w:szCs w:val="28"/>
        </w:rPr>
      </w:pPr>
      <w:r w:rsidRPr="00811F26">
        <w:rPr>
          <w:rFonts w:cs="Times New Roman"/>
          <w:b/>
          <w:szCs w:val="28"/>
        </w:rPr>
        <w:t>I. SỰ CẦN THIẾT BAN HÀNH VĂN BẢN</w:t>
      </w:r>
    </w:p>
    <w:p w14:paraId="226F1A36" w14:textId="77777777" w:rsidR="008405B8" w:rsidRPr="00811F26" w:rsidRDefault="008405B8" w:rsidP="00811F26">
      <w:pPr>
        <w:widowControl w:val="0"/>
        <w:spacing w:line="240" w:lineRule="auto"/>
        <w:ind w:firstLine="0"/>
        <w:rPr>
          <w:rFonts w:cs="Times New Roman"/>
          <w:szCs w:val="28"/>
        </w:rPr>
      </w:pPr>
      <w:r w:rsidRPr="00811F26">
        <w:rPr>
          <w:rFonts w:cs="Times New Roman"/>
          <w:szCs w:val="28"/>
        </w:rPr>
        <w:t>1. Cơ sở chính trị, pháp lý</w:t>
      </w:r>
    </w:p>
    <w:p w14:paraId="214A92E3" w14:textId="3864EE2D" w:rsidR="00134644" w:rsidRPr="00811F26" w:rsidRDefault="008405B8" w:rsidP="00811F26">
      <w:pPr>
        <w:widowControl w:val="0"/>
        <w:spacing w:line="240" w:lineRule="auto"/>
        <w:rPr>
          <w:rFonts w:cs="Times New Roman"/>
          <w:spacing w:val="-6"/>
          <w:szCs w:val="28"/>
        </w:rPr>
      </w:pPr>
      <w:r w:rsidRPr="00811F26">
        <w:rPr>
          <w:rFonts w:cs="Times New Roman"/>
          <w:spacing w:val="-6"/>
          <w:szCs w:val="28"/>
        </w:rPr>
        <w:t xml:space="preserve">- </w:t>
      </w:r>
      <w:r w:rsidR="00134644" w:rsidRPr="00811F26">
        <w:rPr>
          <w:rFonts w:cs="Times New Roman"/>
          <w:spacing w:val="-6"/>
          <w:szCs w:val="28"/>
        </w:rPr>
        <w:t>Kết luận số 75-KL/TW ngày 28 tháng 7 năm 2026 của Ban Chấp hành Trung ương Đảng khóa XIV về bảo vệ môi trường và chủ động ứng phó với biến đổi khí hậu trong thời kỳ mới.</w:t>
      </w:r>
    </w:p>
    <w:p w14:paraId="1312098B" w14:textId="48BE7520" w:rsidR="00134644" w:rsidRPr="00811F26" w:rsidRDefault="00134644" w:rsidP="00811F26">
      <w:pPr>
        <w:widowControl w:val="0"/>
        <w:spacing w:line="240" w:lineRule="auto"/>
        <w:rPr>
          <w:rFonts w:cs="Times New Roman"/>
          <w:spacing w:val="-6"/>
          <w:szCs w:val="28"/>
        </w:rPr>
      </w:pPr>
      <w:r w:rsidRPr="00811F26">
        <w:rPr>
          <w:rFonts w:cs="Times New Roman"/>
          <w:spacing w:val="-6"/>
          <w:szCs w:val="28"/>
        </w:rPr>
        <w:t>- Chương trình hành động số 31-CTr/TW của Bộ Chính trị thực hiện Kết luận số 75-KL/TW ngày 28 tháng 7 năm 2026 của Ban Chấp hành Trung ương Đảng khóa XIV về bảo vệ môi trường và chủ động ứng phó với biến đổi khí hậu trong thời kỳ mới.</w:t>
      </w:r>
    </w:p>
    <w:p w14:paraId="137F09CA" w14:textId="77777777" w:rsidR="00E85320" w:rsidRPr="00811F26" w:rsidRDefault="00E85320" w:rsidP="00811F26">
      <w:pPr>
        <w:widowControl w:val="0"/>
        <w:spacing w:line="240" w:lineRule="auto"/>
        <w:rPr>
          <w:rFonts w:cs="Times New Roman"/>
          <w:spacing w:val="-6"/>
          <w:szCs w:val="28"/>
        </w:rPr>
      </w:pPr>
      <w:r w:rsidRPr="00811F26">
        <w:rPr>
          <w:rFonts w:cs="Times New Roman"/>
          <w:spacing w:val="-6"/>
          <w:szCs w:val="28"/>
        </w:rPr>
        <w:t>- Nghị quyết số 57-NQ/TW ngày 22 tháng 12 năm 2024 của Bộ Chính trị về đột phá phát triển khoa học, công nghệ, đổi mới sáng tạo và chuyển đổi số quốc gia;</w:t>
      </w:r>
    </w:p>
    <w:p w14:paraId="0CF07ED3" w14:textId="66D0BE7C" w:rsidR="008405B8" w:rsidRPr="00811F26" w:rsidRDefault="008405B8" w:rsidP="00811F26">
      <w:pPr>
        <w:widowControl w:val="0"/>
        <w:spacing w:line="240" w:lineRule="auto"/>
        <w:rPr>
          <w:rFonts w:cs="Times New Roman"/>
          <w:szCs w:val="28"/>
        </w:rPr>
      </w:pPr>
      <w:r w:rsidRPr="00811F26">
        <w:rPr>
          <w:rFonts w:cs="Times New Roman"/>
          <w:szCs w:val="28"/>
        </w:rPr>
        <w:t>- Nghị quyết số 70-NQ/TW ngày 20 tháng 8 năm 2025 của Bộ Chính trị về bảo đảm an ninh năng lượng quốc gia đến năm 2030, tầm nhìn đến năm 2045;</w:t>
      </w:r>
    </w:p>
    <w:p w14:paraId="5AF6ACEE" w14:textId="445501B9" w:rsidR="00E222D3" w:rsidRPr="00811F26" w:rsidRDefault="00E222D3" w:rsidP="00811F26">
      <w:pPr>
        <w:widowControl w:val="0"/>
        <w:spacing w:line="240" w:lineRule="auto"/>
        <w:rPr>
          <w:rFonts w:cs="Times New Roman"/>
          <w:szCs w:val="28"/>
        </w:rPr>
      </w:pPr>
      <w:r w:rsidRPr="00811F26">
        <w:rPr>
          <w:rFonts w:cs="Times New Roman"/>
          <w:szCs w:val="28"/>
        </w:rPr>
        <w:t xml:space="preserve">- Nghị quyết số 208/NQ-CP, ngày 04/08/2026 của Chính phủ: Ban hành Chương trình hành động của Chính phủ thực hiện Kết luận số 75-KL/TW ngày 28 tháng 7 năm 2026 của Ban Chấp hành Trung ương Đảng khóa XIV về bảo vệ môi </w:t>
      </w:r>
      <w:r w:rsidRPr="00811F26">
        <w:rPr>
          <w:rFonts w:cs="Times New Roman"/>
          <w:szCs w:val="28"/>
        </w:rPr>
        <w:lastRenderedPageBreak/>
        <w:t>trường và chủ động ứng phó với biến đổi khí hậu trong thời kỳ mới;</w:t>
      </w:r>
    </w:p>
    <w:p w14:paraId="41CC9919" w14:textId="17315781" w:rsidR="00E222D3" w:rsidRPr="00811F26" w:rsidRDefault="008405B8" w:rsidP="00811F26">
      <w:pPr>
        <w:widowControl w:val="0"/>
        <w:spacing w:line="240" w:lineRule="auto"/>
        <w:rPr>
          <w:rFonts w:cs="Times New Roman"/>
          <w:szCs w:val="28"/>
        </w:rPr>
      </w:pPr>
      <w:r w:rsidRPr="00811F26">
        <w:rPr>
          <w:rFonts w:cs="Times New Roman"/>
          <w:szCs w:val="28"/>
        </w:rPr>
        <w:t>- Luật Giao thông đường thủy nội địa số 23/2004/QH11 ngày 15 tháng 6 năm 2004; Luật số 48/2014/QH13 ngày 17 tháng 6 năm 2014 sửa đổi, bổ sung một số điều của Luật Giao thông đường thủy nội địa; Văn bản hợp nhất số 56/VBHN-V</w:t>
      </w:r>
    </w:p>
    <w:p w14:paraId="31525B35" w14:textId="31AFD6B5" w:rsidR="008405B8" w:rsidRPr="00811F26" w:rsidRDefault="008405B8" w:rsidP="00811F26">
      <w:pPr>
        <w:widowControl w:val="0"/>
        <w:spacing w:line="240" w:lineRule="auto"/>
        <w:rPr>
          <w:rFonts w:cs="Times New Roman"/>
          <w:szCs w:val="28"/>
        </w:rPr>
      </w:pPr>
      <w:r w:rsidRPr="00811F26">
        <w:rPr>
          <w:rFonts w:cs="Times New Roman"/>
          <w:szCs w:val="28"/>
        </w:rPr>
        <w:t>PQH ngày 23 tháng 3 năm 2026 của Văn phòng Quốc hội hợp nhất Luật Giao thông đường thủy nội địa;</w:t>
      </w:r>
    </w:p>
    <w:p w14:paraId="0ACCA66B" w14:textId="5FC6F1CE" w:rsidR="008405B8" w:rsidRPr="00811F26" w:rsidRDefault="008405B8" w:rsidP="00811F26">
      <w:pPr>
        <w:widowControl w:val="0"/>
        <w:spacing w:line="240" w:lineRule="auto"/>
        <w:rPr>
          <w:rFonts w:cs="Times New Roman"/>
          <w:szCs w:val="28"/>
        </w:rPr>
      </w:pPr>
      <w:r w:rsidRPr="00811F26">
        <w:rPr>
          <w:rFonts w:cs="Times New Roman"/>
          <w:szCs w:val="28"/>
        </w:rPr>
        <w:t>- Bộ luật Hàng hải Việt Nam số 95/2015/QH13 ngày 25 tháng 11 năm 2015;</w:t>
      </w:r>
    </w:p>
    <w:p w14:paraId="68190C25" w14:textId="77777777" w:rsidR="008405B8" w:rsidRPr="00811F26" w:rsidRDefault="008405B8" w:rsidP="00811F26">
      <w:pPr>
        <w:widowControl w:val="0"/>
        <w:spacing w:line="240" w:lineRule="auto"/>
        <w:rPr>
          <w:rFonts w:cs="Times New Roman"/>
          <w:szCs w:val="28"/>
        </w:rPr>
      </w:pPr>
      <w:r w:rsidRPr="00811F26">
        <w:rPr>
          <w:rFonts w:cs="Times New Roman"/>
          <w:szCs w:val="28"/>
        </w:rPr>
        <w:t>- Luật Đường sắt số 06/2017/QH14 ngày 16 tháng 6 năm 2017;</w:t>
      </w:r>
    </w:p>
    <w:p w14:paraId="23F3C6E7" w14:textId="77777777" w:rsidR="008405B8" w:rsidRPr="00811F26" w:rsidRDefault="008405B8" w:rsidP="00811F26">
      <w:pPr>
        <w:widowControl w:val="0"/>
        <w:spacing w:line="240" w:lineRule="auto"/>
        <w:rPr>
          <w:rFonts w:cs="Times New Roman"/>
          <w:szCs w:val="28"/>
        </w:rPr>
      </w:pPr>
      <w:r w:rsidRPr="00811F26">
        <w:rPr>
          <w:rFonts w:cs="Times New Roman"/>
          <w:szCs w:val="28"/>
        </w:rPr>
        <w:t>- Luật Đường bộ số 35/2024/QH15 ngày 27 tháng 6 năm 2024; Luật Trật tự, an toàn giao thông đường bộ số 36/2024/QH15 ngày 27 tháng 6 năm 2024;</w:t>
      </w:r>
    </w:p>
    <w:p w14:paraId="5A224F21" w14:textId="77777777" w:rsidR="008405B8" w:rsidRPr="00811F26" w:rsidRDefault="008405B8" w:rsidP="00811F26">
      <w:pPr>
        <w:widowControl w:val="0"/>
        <w:spacing w:line="240" w:lineRule="auto"/>
        <w:rPr>
          <w:rFonts w:cs="Times New Roman"/>
          <w:szCs w:val="28"/>
        </w:rPr>
      </w:pPr>
      <w:r w:rsidRPr="00811F26">
        <w:rPr>
          <w:rFonts w:cs="Times New Roman"/>
          <w:szCs w:val="28"/>
        </w:rPr>
        <w:t>- Luật Hàng không dân dụng Việt Nam số 130/2025/QH15 ngày 10 tháng 12 năm 2025;</w:t>
      </w:r>
    </w:p>
    <w:p w14:paraId="71427C34" w14:textId="77777777" w:rsidR="008405B8" w:rsidRPr="00811F26" w:rsidRDefault="008405B8" w:rsidP="00811F26">
      <w:pPr>
        <w:widowControl w:val="0"/>
        <w:spacing w:line="240" w:lineRule="auto"/>
        <w:rPr>
          <w:rFonts w:cs="Times New Roman"/>
          <w:szCs w:val="28"/>
        </w:rPr>
      </w:pPr>
      <w:r w:rsidRPr="00811F26">
        <w:rPr>
          <w:rFonts w:cs="Times New Roman"/>
          <w:szCs w:val="28"/>
        </w:rPr>
        <w:t>- Luật Bảo vệ môi trường số 72/2020/QH14 ngày 17 tháng 11 năm 2020; Luật Đầu tư số 61/2020/QH14 ngày 17 tháng 6 năm 2020;</w:t>
      </w:r>
    </w:p>
    <w:p w14:paraId="1EA3C137" w14:textId="321B21F8" w:rsidR="008405B8" w:rsidRPr="00811F26" w:rsidRDefault="008405B8" w:rsidP="00811F26">
      <w:pPr>
        <w:widowControl w:val="0"/>
        <w:spacing w:line="240" w:lineRule="auto"/>
        <w:rPr>
          <w:rFonts w:cs="Times New Roman"/>
          <w:szCs w:val="28"/>
        </w:rPr>
      </w:pPr>
      <w:r w:rsidRPr="00811F26">
        <w:rPr>
          <w:rFonts w:cs="Times New Roman"/>
          <w:szCs w:val="28"/>
        </w:rPr>
        <w:t>- Nghị quyết số 81/2023/QH15 của Quốc hội về Quy hoạch tổng thể quốc gia thời kỳ 2021 - 2030, tầm nhìn đến năm 2050; Nghị quyết số 252/2025/QH15 của Quốc hội về sửa đổi, bổ sung một số điều của Nghị quyết số 81/2023/QH15;</w:t>
      </w:r>
    </w:p>
    <w:p w14:paraId="7DE48D14" w14:textId="77777777" w:rsidR="008405B8" w:rsidRPr="00811F26" w:rsidRDefault="008405B8" w:rsidP="00811F26">
      <w:pPr>
        <w:pStyle w:val="05GACHDAUDONG"/>
        <w:spacing w:before="120" w:after="120" w:line="240" w:lineRule="auto"/>
        <w:rPr>
          <w:color w:val="000000" w:themeColor="text1"/>
          <w:szCs w:val="28"/>
          <w:lang w:val="en-US" w:eastAsia="en-GB"/>
        </w:rPr>
      </w:pPr>
      <w:r w:rsidRPr="00811F26">
        <w:rPr>
          <w:color w:val="000000" w:themeColor="text1"/>
          <w:szCs w:val="28"/>
          <w:lang w:val="en-US" w:eastAsia="en-GB"/>
        </w:rPr>
        <w:t xml:space="preserve">Quyết định số 500/QĐ-TTg ngày 15 tháng 5 năm 2023 của Thủ tướng Chính phủ phê duyệt Quy hoạch phát triển điện lực quốc gia thời kỳ 2021 - 2030, tầm nhìn đến năm 2050 (Quy hoạch điện VIII); </w:t>
      </w:r>
    </w:p>
    <w:p w14:paraId="44054522" w14:textId="7D6EB344" w:rsidR="008405B8" w:rsidRPr="00811F26" w:rsidRDefault="008405B8" w:rsidP="00811F26">
      <w:pPr>
        <w:pStyle w:val="05GACHDAUDONG"/>
        <w:spacing w:before="120" w:after="120" w:line="240" w:lineRule="auto"/>
        <w:rPr>
          <w:color w:val="000000" w:themeColor="text1"/>
          <w:szCs w:val="28"/>
          <w:lang w:val="en-US" w:eastAsia="en-GB"/>
        </w:rPr>
      </w:pPr>
      <w:r w:rsidRPr="00811F26">
        <w:rPr>
          <w:color w:val="000000" w:themeColor="text1"/>
          <w:szCs w:val="28"/>
          <w:lang w:val="en-US" w:eastAsia="en-GB"/>
        </w:rPr>
        <w:t xml:space="preserve">Quyết định số 893/QĐ-TTg ngày 26 tháng 7 năm 2023 của Thủ tướng Chính phủ phê duyệt Quy hoạch năng lượng quốc gia thời kỳ 2021 - 2030, tầm nhìn đến năm 2050; </w:t>
      </w:r>
    </w:p>
    <w:p w14:paraId="32F5FD9D" w14:textId="26A259B3" w:rsidR="00D778F9" w:rsidRPr="00811F26" w:rsidRDefault="00D778F9" w:rsidP="00811F26">
      <w:pPr>
        <w:pStyle w:val="05GACHDAUDONG"/>
        <w:spacing w:before="120" w:after="120" w:line="240" w:lineRule="auto"/>
        <w:rPr>
          <w:color w:val="000000" w:themeColor="text1"/>
          <w:szCs w:val="28"/>
          <w:lang w:val="en-US" w:eastAsia="en-GB"/>
        </w:rPr>
      </w:pPr>
      <w:r w:rsidRPr="00811F26">
        <w:rPr>
          <w:color w:val="000000" w:themeColor="text1"/>
          <w:szCs w:val="28"/>
          <w:lang w:val="en-US" w:eastAsia="en-GB"/>
        </w:rPr>
        <w:t>Các quy hoạch chuyên ngành giao thông vận tải thời kỳ 2021 - 2030, tầm nhìn đến năm 2050 đã được Thủ tướng Chính phủ và Bộ Xây dựng phê duyệt, điều chỉnh, bao gồm lĩnh vực đường bộ, đường sắt, đường thủy nội địa, hàng hải, hàng không và hệ thống cảng cạn.</w:t>
      </w:r>
    </w:p>
    <w:p w14:paraId="1939EF6A" w14:textId="77777777" w:rsidR="008405B8" w:rsidRPr="00811F26" w:rsidRDefault="008405B8" w:rsidP="00811F26">
      <w:pPr>
        <w:pStyle w:val="BodyText"/>
        <w:widowControl w:val="0"/>
        <w:spacing w:line="240" w:lineRule="auto"/>
        <w:rPr>
          <w:rFonts w:cs="Times New Roman"/>
          <w:color w:val="000000" w:themeColor="text1"/>
          <w:szCs w:val="28"/>
          <w:lang w:val="vi-VN"/>
        </w:rPr>
      </w:pPr>
      <w:r w:rsidRPr="00811F26">
        <w:rPr>
          <w:rFonts w:cs="Times New Roman"/>
          <w:color w:val="000000" w:themeColor="text1"/>
          <w:szCs w:val="28"/>
        </w:rPr>
        <w:t xml:space="preserve">- </w:t>
      </w:r>
      <w:r w:rsidRPr="00811F26">
        <w:rPr>
          <w:rFonts w:cs="Times New Roman"/>
          <w:color w:val="000000" w:themeColor="text1"/>
          <w:szCs w:val="28"/>
          <w:lang w:val="vi-VN"/>
        </w:rPr>
        <w:t>Thông báo số 35/TB-VPCP ngày 20/01/2026, Thủ tướng Chính phủ giao Bộ Xây dựng tổng kết, đánh giá kết quả thực hiện Quyết định 876 và đề xuất sửa đổi, bổ sung mục tiêu, lộ trình phù hợp với bối cảnh mới.</w:t>
      </w:r>
    </w:p>
    <w:p w14:paraId="5D498E88" w14:textId="04BEC835" w:rsidR="008405B8" w:rsidRPr="00811F26" w:rsidRDefault="008405B8" w:rsidP="00811F26">
      <w:pPr>
        <w:widowControl w:val="0"/>
        <w:spacing w:line="240" w:lineRule="auto"/>
        <w:ind w:firstLine="0"/>
        <w:rPr>
          <w:rFonts w:cs="Times New Roman"/>
          <w:szCs w:val="28"/>
        </w:rPr>
      </w:pPr>
      <w:r w:rsidRPr="00811F26">
        <w:rPr>
          <w:rFonts w:cs="Times New Roman"/>
          <w:szCs w:val="28"/>
        </w:rPr>
        <w:t>2. Cơ sở thực tiễn</w:t>
      </w:r>
    </w:p>
    <w:p w14:paraId="635EF794" w14:textId="0834A429" w:rsidR="00233762" w:rsidRPr="00811F26" w:rsidRDefault="00233762" w:rsidP="00811F26">
      <w:pPr>
        <w:widowControl w:val="0"/>
        <w:spacing w:line="240" w:lineRule="auto"/>
        <w:ind w:firstLine="720"/>
        <w:rPr>
          <w:rFonts w:cs="Times New Roman"/>
          <w:color w:val="000000" w:themeColor="text1"/>
          <w:szCs w:val="28"/>
          <w:lang w:val="vi-VN"/>
        </w:rPr>
      </w:pPr>
      <w:r w:rsidRPr="00811F26">
        <w:rPr>
          <w:rFonts w:cs="Times New Roman"/>
          <w:color w:val="000000" w:themeColor="text1"/>
          <w:szCs w:val="28"/>
          <w:lang w:val="vi-VN"/>
        </w:rPr>
        <w:t xml:space="preserve">Thực hiện các cam kết của Việt Nam tại Hội nghị lần thứ 26 các Bên tham gia Công ước khung của Liên hợp quốc về biến đổi khí hậu (COP26), gồm cam kết đưa mức phát thải ròng về “0” vào giữa thế kỷ cùng với 147 quốc gia và cam kết cắt giảm 30% lượng phát thải khí mê-tan toàn cầu so với mức năm 2020 vào năm 2030 cùng với 103 quốc gia, Chính phủ Việt Nam đã phê duyệt Chương trình hành động về chuyển đổi năng lượng xanh, giảm phát thải khí các-bon và khí mê-tan của ngành giao thông vận tải theo Quyết định số 876/QĐ-TTg ngày 22 tháng 7 năm 2022, </w:t>
      </w:r>
      <w:r w:rsidRPr="00811F26">
        <w:rPr>
          <w:rFonts w:cs="Times New Roman"/>
          <w:color w:val="000000" w:themeColor="text1"/>
          <w:szCs w:val="28"/>
        </w:rPr>
        <w:t>(</w:t>
      </w:r>
      <w:r w:rsidRPr="00811F26">
        <w:rPr>
          <w:rFonts w:cs="Times New Roman"/>
          <w:color w:val="000000" w:themeColor="text1"/>
          <w:szCs w:val="28"/>
          <w:lang w:val="vi-VN"/>
        </w:rPr>
        <w:t>sau đây gọi tắt là Quyết định 876</w:t>
      </w:r>
      <w:r w:rsidRPr="00811F26">
        <w:rPr>
          <w:rFonts w:cs="Times New Roman"/>
          <w:color w:val="000000" w:themeColor="text1"/>
          <w:szCs w:val="28"/>
        </w:rPr>
        <w:t>)</w:t>
      </w:r>
      <w:r w:rsidRPr="00811F26">
        <w:rPr>
          <w:rFonts w:cs="Times New Roman"/>
          <w:color w:val="000000" w:themeColor="text1"/>
          <w:szCs w:val="28"/>
          <w:lang w:val="vi-VN"/>
        </w:rPr>
        <w:t>.</w:t>
      </w:r>
    </w:p>
    <w:p w14:paraId="1A208E43" w14:textId="77777777" w:rsidR="00233762" w:rsidRPr="00811F26" w:rsidRDefault="00233762" w:rsidP="00811F26">
      <w:pPr>
        <w:widowControl w:val="0"/>
        <w:spacing w:line="240" w:lineRule="auto"/>
        <w:ind w:firstLine="720"/>
        <w:rPr>
          <w:rFonts w:cs="Times New Roman"/>
          <w:color w:val="000000" w:themeColor="text1"/>
          <w:szCs w:val="28"/>
          <w:lang w:val="vi-VN"/>
        </w:rPr>
      </w:pPr>
      <w:r w:rsidRPr="00811F26">
        <w:rPr>
          <w:rFonts w:cs="Times New Roman"/>
          <w:color w:val="000000" w:themeColor="text1"/>
          <w:szCs w:val="28"/>
          <w:lang w:val="vi-VN"/>
        </w:rPr>
        <w:lastRenderedPageBreak/>
        <w:t>Bước vào năm thứ 5 triển khai thực hiện, các nhiệm vụ của Quyết định 876 đã đạt được một số kết quả bước đầu đáng ghi nhận, đặc biệt trong hoàn thiện thể chế, chính sách và công cụ quản lý nhà nước. Nội dung chuyển đổi năng lượng xanh, giảm phát thải khí nhà kính trong giao thông vận tải đã từng bước được lồng ghép, tích hợp trong 04 luật và 01 dự thảo bộ luật chuyên ngành giao thông vận tải, cùng với 07 luật liên quan đến bảo vệ môi trường, đầu tư, thuế, phí và lệ phí, qua đó góp phần tạo lập hành lang pháp lý về thuế, phí và cơ chế hỗ trợ chuyển đổi năng lượng xanh trong giao thông vận tải. Bộ Xây dựng đã chủ trì xây dựng, trình ban hành hoặc ban hành theo thẩm quyền các nghị định, thông tư hướng dẫn về điều kiện kinh doanh vận tải, niên hạn sử dụng xe cơ giới, kiểm soát khí thải, an toàn kỹ thuật và bảo vệ môi trường đối với phương tiện. Bộ Công Thương đã tham mưu, trình ban hành hoặc ban hành theo thẩm quyền các nghị định, quyết định, chỉ thị về thúc đẩy sử dụng nhiên liệu sinh học phối trộn cho phương tiện cơ giới đường bộ và phát triển nhiên liệu hàng không bền vững.</w:t>
      </w:r>
    </w:p>
    <w:p w14:paraId="71FBADA8" w14:textId="127136C3" w:rsidR="00233762" w:rsidRPr="00811F26" w:rsidRDefault="00233762" w:rsidP="00811F26">
      <w:pPr>
        <w:widowControl w:val="0"/>
        <w:spacing w:line="240" w:lineRule="auto"/>
        <w:ind w:firstLine="720"/>
        <w:rPr>
          <w:rFonts w:cs="Times New Roman"/>
          <w:color w:val="000000" w:themeColor="text1"/>
          <w:szCs w:val="28"/>
          <w:lang w:val="vi-VN"/>
        </w:rPr>
      </w:pPr>
      <w:r w:rsidRPr="00811F26">
        <w:rPr>
          <w:rFonts w:cs="Times New Roman"/>
          <w:color w:val="000000" w:themeColor="text1"/>
          <w:szCs w:val="28"/>
          <w:lang w:val="vi-VN"/>
        </w:rPr>
        <w:t>So với các chỉ tiêu trong lộ trình của Quyết định số 876, một số nhiệm vụ đã có chuyển biến tích cực và đạt kết quả đáng ghi nhận. Trong lĩnh vực đường bộ, việc triển khai phối trộn, sử dụng xăng E10 cho phương tiện giao thông cơ giới đường bộ đã đạt và vượt mục tiêu về tỷ lệ phối trộn nhiên liệu sinh học theo lộ trình đề ra, góp phần thúc đẩy sử dụng nhiên liệu sạch hơn và giảm phát thải trong hoạt động vận tải. Quá trình chuyển đổi phương tiện giao thông cơ giới đường bộ sang sử dụng điện có bước phát triển rõ nét tại hai đô thị đặc biệt là Hà Nội và Thành phố Hồ Chí Minh, đặc biệt đối với loại hình xe buýt và taxi. Trong lĩnh vực đường sắt, chủ trương đầu tư các tuyến đường sắt mới theo định hướng điện khí hóa tiếp tục được thúc đẩy, trong đó có tuyến đường sắt tốc độ cao; đồng thời, 02 tuyến đường sắt đô thị tại Hà Nội và 01 tuyến đường sắt đô thị tại Thành phố Hồ Chí Minh đã được đưa vào vận hành, góp phần phát triển vận tải hành khách công cộng khối lượng lớn tại đô thị. Trong lĩnh vực hàng hải, đường thủy nội địa và hàng không, bước đầu hình thành định hướng và xu hướng thể chế hóa hệ thống cảng xanh, cảng, bến thủy nội địa xanh; đồng thời đã có hoạt động nghiên cứu, thử nghiệm sử dụng nhiên liệu hàng không bền vững (SAF) cho một số chuyến bay quốc tế.</w:t>
      </w:r>
    </w:p>
    <w:p w14:paraId="23E9EF1E" w14:textId="77777777" w:rsidR="007356A3" w:rsidRPr="00811F26" w:rsidRDefault="007356A3" w:rsidP="00811F26">
      <w:pPr>
        <w:widowControl w:val="0"/>
        <w:spacing w:line="240" w:lineRule="auto"/>
        <w:ind w:firstLine="720"/>
        <w:rPr>
          <w:rFonts w:cs="Times New Roman"/>
          <w:color w:val="000000" w:themeColor="text1"/>
          <w:szCs w:val="28"/>
          <w:lang w:val="vi-VN"/>
        </w:rPr>
      </w:pPr>
      <w:r w:rsidRPr="00811F26">
        <w:rPr>
          <w:rFonts w:cs="Times New Roman"/>
          <w:color w:val="000000" w:themeColor="text1"/>
          <w:szCs w:val="28"/>
          <w:lang w:val="vi-VN"/>
        </w:rPr>
        <w:t xml:space="preserve">Bối cảnh trong nước đang có những thay đổi căn bản về thể chế, tổ chức bộ máy, không gian phát triển và mô hình quản trị. Thực hiện chủ trương của Đảng tại Nghị quyết số 18-NQ/TW về tiếp tục đổi mới, sắp xếp tổ chức bộ máy của hệ thống chính trị tinh gọn, hoạt động hiệu năng, hiệu lực, hiệu quả và được Chính phủ cụ thể hóa tại Nghị quyết số 27/NQ-CP, cơ cấu tổ chức của Chính phủ đã được sắp xếp theo hướng tinh gọn, hiện nay gồm 14 bộ và 03 cơ quan ngang bộ. Đồng thời, Quốc hội đã ban hành Nghị quyết số 202/2025/QH15 về sắp xếp đơn vị hành chính cấp tỉnh, theo đó cả nước còn 34 đơn vị hành chính cấp tỉnh, gồm 28 tỉnh và 06 thành phố trực thuộc Trung ương; mô hình chính quyền địa phương hai cấp chính thức vận hành từ ngày 01 tháng 7 năm 2025. Những thay đổi này tạo lập không gian phát triển mới, đồng thời đặt ra yêu cầu rà soát, điều chỉnh cách thức phân công, phối hợp và tổ chức thực hiện các nhiệm vụ chuyển đổi năng lượng </w:t>
      </w:r>
      <w:r w:rsidRPr="00811F26">
        <w:rPr>
          <w:rFonts w:cs="Times New Roman"/>
          <w:color w:val="000000" w:themeColor="text1"/>
          <w:szCs w:val="28"/>
          <w:lang w:val="vi-VN"/>
        </w:rPr>
        <w:lastRenderedPageBreak/>
        <w:t>xanh trong giao thông vận tải, nhất là các nhiệm vụ gắn với quy hoạch đô thị, hạ tầng giao thông, hạ tầng cấp năng lượng xanh, vận tải công cộng và quản lý phương tiện tại địa phương.</w:t>
      </w:r>
    </w:p>
    <w:p w14:paraId="6DF41E42" w14:textId="77777777" w:rsidR="007356A3" w:rsidRPr="00811F26" w:rsidRDefault="007356A3" w:rsidP="00811F26">
      <w:pPr>
        <w:widowControl w:val="0"/>
        <w:spacing w:line="240" w:lineRule="auto"/>
        <w:ind w:firstLine="720"/>
        <w:rPr>
          <w:rFonts w:cs="Times New Roman"/>
          <w:color w:val="000000" w:themeColor="text1"/>
          <w:szCs w:val="28"/>
          <w:lang w:val="vi-VN"/>
        </w:rPr>
      </w:pPr>
      <w:r w:rsidRPr="00811F26">
        <w:rPr>
          <w:rFonts w:cs="Times New Roman"/>
          <w:color w:val="000000" w:themeColor="text1"/>
          <w:szCs w:val="28"/>
          <w:lang w:val="vi-VN"/>
        </w:rPr>
        <w:t>Trong bối cảnh đó, chuyển đổi xanh cần được định hướng phù hợp với không gian phát triển và mô hình quản trị mới, trở thành một động lực quan trọng để thực hiện đồng thời mục tiêu tăng trưởng kinh tế nhanh và phát triển bền vững. Tinh thần này được khẳng định trong các văn kiện của Đảng, đặc biệt là Nghị quyết Đại hội đại biểu toàn quốc lần thứ XIV và Nghị quyết Hội nghị Trung ương 3 khóa XIV về đổi mới mô hình phát triển của Việt Nam, trong đó nhấn mạnh yêu cầu đổi mới mô hình phát triển theo hướng xanh, dựa trên khoa học, công nghệ, đổi mới sáng tạo và chuyển đổi số; sử dụng hiệu quả tài nguyên; bảo vệ môi trường; phát triển kinh tế tuần hoàn và chuyển đổi năng lượng. Đối với lĩnh vực giao thông vận tải, các định hướng này đặt ra yêu cầu tiếp tục rà soát, điều chỉnh mục tiêu, lộ trình và giải pháp chuyển đổi năng lượng xanh theo hướng khả thi, đồng bộ, gắn với phát triển vận tải công cộng, logistics xanh, hạ tầng giao thông xanh, phương tiện sử dụng điện, năng lượng xanh và nhiên liệu phát thải thấp.</w:t>
      </w:r>
    </w:p>
    <w:p w14:paraId="4DB6D250" w14:textId="07C6121B" w:rsidR="007356A3" w:rsidRPr="00811F26" w:rsidRDefault="007356A3" w:rsidP="00811F26">
      <w:pPr>
        <w:widowControl w:val="0"/>
        <w:spacing w:line="240" w:lineRule="auto"/>
        <w:ind w:firstLine="720"/>
        <w:rPr>
          <w:rFonts w:cs="Times New Roman"/>
          <w:color w:val="000000" w:themeColor="text1"/>
          <w:szCs w:val="28"/>
          <w:lang w:val="vi-VN"/>
        </w:rPr>
      </w:pPr>
      <w:r w:rsidRPr="00811F26">
        <w:rPr>
          <w:rFonts w:cs="Times New Roman"/>
          <w:color w:val="000000" w:themeColor="text1"/>
          <w:szCs w:val="28"/>
          <w:lang w:val="vi-VN"/>
        </w:rPr>
        <w:t>Sự phát triển nhanh của khoa học, công nghệ và đổi mới sáng tạo, đặc biệt trong lĩnh vực điện hóa phương tiện, năng lượng xanh và chuyển đổi số, đang tạo nền tảng quan trọng cho quá trình chuyển đổi xanh trong giao thông vận tải. Nhiều công nghệ như phương tiện điện, pin lưu trữ thế hệ mới, pin nhiên liệu hydrogen, nhiên liệu sinh học, nhiên liệu phát thải các-bon thấp, hệ thống sạc thông minh, trí tuệ nhân tạo, dữ liệu lớn và các nền tảng số trong quản lý, khai thác giao thông ngày càng hoàn thiện về hiệu quả kỹ thuật, tính kinh tế và khả năng ứng dụng thực tiễn. Việc ứng dụng các công nghệ này góp phần thúc đẩy điện hóa phương tiện, sử dụng năng lượng sạch, tối ưu hóa tổ chức vận tải, nâng cao hiệu quả sử dụng năng lượng và giảm phát thải trong toàn ngành giao thông vận tải. Đây là cơ sở quan trọng để đẩy nhanh chuyển đổi năng lượng xanh, nâng cao năng lực cạnh tranh của ngành và phát triển hệ thống giao thông vận tải theo hướng xanh, hiện đại, bền vững, góp phần thực hiện mục tiêu phát thải ròng khí nhà kính bằng “0” vào năm 205</w:t>
      </w:r>
      <w:r w:rsidRPr="00811F26">
        <w:rPr>
          <w:rFonts w:cs="Times New Roman"/>
          <w:color w:val="000000" w:themeColor="text1"/>
          <w:szCs w:val="28"/>
        </w:rPr>
        <w:t>0</w:t>
      </w:r>
      <w:r w:rsidRPr="00811F26">
        <w:rPr>
          <w:rFonts w:cs="Times New Roman"/>
          <w:color w:val="000000" w:themeColor="text1"/>
          <w:szCs w:val="28"/>
          <w:lang w:val="vi-VN"/>
        </w:rPr>
        <w:t>.</w:t>
      </w:r>
    </w:p>
    <w:p w14:paraId="66C835ED" w14:textId="77777777" w:rsidR="007356A3" w:rsidRPr="00811F26" w:rsidRDefault="007356A3" w:rsidP="00811F26">
      <w:pPr>
        <w:widowControl w:val="0"/>
        <w:spacing w:line="240" w:lineRule="auto"/>
        <w:ind w:firstLine="720"/>
        <w:rPr>
          <w:rFonts w:cs="Times New Roman"/>
          <w:color w:val="000000" w:themeColor="text1"/>
          <w:szCs w:val="28"/>
          <w:lang w:val="vi-VN"/>
        </w:rPr>
      </w:pPr>
      <w:r w:rsidRPr="00811F26">
        <w:rPr>
          <w:rFonts w:cs="Times New Roman"/>
          <w:color w:val="000000" w:themeColor="text1"/>
          <w:szCs w:val="28"/>
          <w:lang w:val="vi-VN"/>
        </w:rPr>
        <w:t>Song song với đó, trước yêu cầu cấp bách về kiểm soát ô nhiễm môi trường, cải thiện chất lượng không khí đô thị và giảm sự phụ thuộc vào nhiên liệu hóa thạch, Thủ tướng Chính phủ đã ban hành Chỉ thị số 20/CT-TTg ngày 12 tháng 7 năm 2025 và Chỉ thị số 09/CT-TTg ngày 19 tháng 3 năm 2026, yêu cầu các bộ, ngành, địa phương đẩy nhanh chuyển đổi sang phương tiện giao thông sử dụng điện, phát triển hạ tầng sạc điện, mở rộng sử dụng năng lượng sạch và tăng cường tiết kiệm năng lượng trong vận tải. Đồng thời, các chỉ thị nhấn mạnh yêu cầu nâng cao chất lượng vận tải hành khách công cộng, từng bước hạn chế phương tiện phát thải cao và xây dựng vùng phát thải thấp tại đô thị. Đây là những giải pháp trọng tâm nhằm giảm phát thải khí nhà kính, cải thiện chất lượng không khí, bảo đảm an ninh năng lượng và phát triển hệ thống giao thông xanh, bền vững.</w:t>
      </w:r>
    </w:p>
    <w:p w14:paraId="7E665FFC" w14:textId="48D62E69" w:rsidR="000C30B5" w:rsidRPr="00811F26" w:rsidRDefault="000C30B5" w:rsidP="00811F26">
      <w:pPr>
        <w:widowControl w:val="0"/>
        <w:spacing w:line="240" w:lineRule="auto"/>
        <w:ind w:firstLine="720"/>
        <w:rPr>
          <w:rFonts w:cs="Times New Roman"/>
          <w:szCs w:val="28"/>
        </w:rPr>
      </w:pPr>
      <w:r w:rsidRPr="00811F26">
        <w:rPr>
          <w:rFonts w:cs="Times New Roman"/>
          <w:szCs w:val="28"/>
          <w:lang w:val="vi-VN"/>
        </w:rPr>
        <w:t xml:space="preserve">Bên cạnh các yêu cầu cấp bách trong nước, quá trình chuyển đổi năng lượng </w:t>
      </w:r>
      <w:r w:rsidRPr="00811F26">
        <w:rPr>
          <w:rFonts w:cs="Times New Roman"/>
          <w:szCs w:val="28"/>
          <w:lang w:val="vi-VN"/>
        </w:rPr>
        <w:lastRenderedPageBreak/>
        <w:t>xanh trong giao thông vận tải còn chịu tác động trực tiếp từ những biến động lớn của bối cảnh quốc tế, nhất là về thương mại, chuỗi cung ứng công nghệ và an ninh năng lượng.</w:t>
      </w:r>
      <w:r w:rsidRPr="00811F26">
        <w:rPr>
          <w:rFonts w:cs="Times New Roman"/>
          <w:szCs w:val="28"/>
        </w:rPr>
        <w:t xml:space="preserve"> Bối cảnh quốc tế đã có nhiều thay đổi so với thời điểm ban hành Quyết định số 876, như cạnh tranh thương mại Mỹ - Trung kéo dài, cuộc chiến thuế quan của Mỹ năm 2025, xu hướng bảo hộ thương mại và các chính sách thuế quan mới, làm thay đổi sâu sắc việc lựa chọn địa điểm sản xuất, đối tác công nghệ và tiêu chuẩn xanh áp dụng cho chuỗi cung ứng. Bên cạnh đó, căng thẳng tại Trung Đông và khu vực Biển Đỏ đã gây xáo trộn chuỗi cung ứng năng lượng toàn cầu, tác động đến giá nhiên liệu và đặt ra yêu cầu bảo đảm an ninh năng lượng, đa dạng hóa nguồn cung và nâng cao tính tự chủ trong chuyển đổi năng lượng.</w:t>
      </w:r>
    </w:p>
    <w:p w14:paraId="425AA82C" w14:textId="2F402805" w:rsidR="000C30B5" w:rsidRPr="00811F26" w:rsidRDefault="000C30B5" w:rsidP="00811F26">
      <w:pPr>
        <w:widowControl w:val="0"/>
        <w:spacing w:line="240" w:lineRule="auto"/>
        <w:rPr>
          <w:rFonts w:cs="Times New Roman"/>
          <w:color w:val="000000" w:themeColor="text1"/>
          <w:szCs w:val="28"/>
          <w:lang w:val="vi-VN"/>
        </w:rPr>
      </w:pPr>
      <w:r w:rsidRPr="00811F26">
        <w:rPr>
          <w:rFonts w:cs="Times New Roman"/>
          <w:color w:val="000000" w:themeColor="text1"/>
          <w:szCs w:val="28"/>
          <w:lang w:val="vi-VN"/>
        </w:rPr>
        <w:t>Vì vậy, việc đánh giá kết quả thực hiện Quyết định số 876 là hết sức cần thiết, đồng thời thực hiện chỉ đạo của Bộ Xây dựng về rà soát, đánh giá tình hình triển khai Chương trình hành động trong bối cảnh tổ chức bộ máy, mô hình quản lý, không gian phát triển và yêu cầu chuyển đổi xanh đã có nhiều thay đổi. Việc đánh giá nhằm xem xét một cách toàn diện, khách quan những kết quả đã đạt được; làm rõ những tồn tại, hạn chế, khó khăn, vướng mắc và nguyên nhân trong quá trình triển khai; trên cơ sở đó đề xuất điều chỉnh, bổ sung mục tiêu, lộ trình, nhiệm vụ và giải pháp phù hợp với yêu cầu phát triển mới, bảo đảm tính khả thi, đồng bộ, hiệu quả và đáp ứng mục tiêu chuyển đổi xanh, chuyển đổi năng lượng trong lĩnh vực giao thông vận tải.</w:t>
      </w:r>
    </w:p>
    <w:p w14:paraId="766B2214" w14:textId="03115E1D" w:rsidR="008405B8" w:rsidRPr="00811F26" w:rsidRDefault="008405B8" w:rsidP="00811F26">
      <w:pPr>
        <w:widowControl w:val="0"/>
        <w:spacing w:line="240" w:lineRule="auto"/>
        <w:ind w:firstLine="0"/>
        <w:rPr>
          <w:rFonts w:cs="Times New Roman"/>
          <w:szCs w:val="28"/>
        </w:rPr>
      </w:pPr>
      <w:r w:rsidRPr="00811F26">
        <w:rPr>
          <w:rFonts w:cs="Times New Roman"/>
          <w:b/>
          <w:szCs w:val="28"/>
        </w:rPr>
        <w:t xml:space="preserve">II. MỤC ĐÍCH BAN HÀNH, QUAN ĐIỂM XÂY DỰNG DỰ THẢO </w:t>
      </w:r>
    </w:p>
    <w:p w14:paraId="070748B0" w14:textId="16568A31" w:rsidR="008405B8" w:rsidRPr="00811F26" w:rsidRDefault="008405B8" w:rsidP="00811F26">
      <w:pPr>
        <w:widowControl w:val="0"/>
        <w:spacing w:line="240" w:lineRule="auto"/>
        <w:ind w:firstLine="0"/>
        <w:rPr>
          <w:rFonts w:cs="Times New Roman"/>
          <w:szCs w:val="28"/>
        </w:rPr>
      </w:pPr>
      <w:r w:rsidRPr="00811F26">
        <w:rPr>
          <w:rFonts w:cs="Times New Roman"/>
          <w:szCs w:val="28"/>
        </w:rPr>
        <w:t xml:space="preserve">1. Mục đích ban hành </w:t>
      </w:r>
    </w:p>
    <w:p w14:paraId="039CC20A" w14:textId="77777777" w:rsidR="008405B8" w:rsidRPr="00811F26" w:rsidRDefault="008405B8" w:rsidP="00811F26">
      <w:pPr>
        <w:widowControl w:val="0"/>
        <w:spacing w:line="240" w:lineRule="auto"/>
        <w:rPr>
          <w:rFonts w:cs="Times New Roman"/>
          <w:szCs w:val="28"/>
        </w:rPr>
      </w:pPr>
      <w:r w:rsidRPr="00811F26">
        <w:rPr>
          <w:rFonts w:cs="Times New Roman"/>
          <w:szCs w:val="28"/>
        </w:rPr>
        <w:t>Việc ban hành Quyết định nhằm thay thế Quyết định số 876/QĐ-TTg ngày 22 tháng 7 năm 2022 của Thủ tướng Chính phủ; cập nhật mục tiêu, lộ trình, nhiệm vụ, giải pháp chuyển đổi năng lượng xanh, giảm phát thải khí các-bon và khí mê-tan trong lĩnh vực giao thông vận tải phù hợp với bối cảnh mới.</w:t>
      </w:r>
    </w:p>
    <w:p w14:paraId="2FCCA4CB" w14:textId="77777777" w:rsidR="008405B8" w:rsidRPr="00811F26" w:rsidRDefault="008405B8" w:rsidP="00811F26">
      <w:pPr>
        <w:widowControl w:val="0"/>
        <w:spacing w:line="240" w:lineRule="auto"/>
        <w:rPr>
          <w:rFonts w:cs="Times New Roman"/>
          <w:szCs w:val="28"/>
        </w:rPr>
      </w:pPr>
      <w:r w:rsidRPr="00811F26">
        <w:rPr>
          <w:rFonts w:cs="Times New Roman"/>
          <w:szCs w:val="28"/>
        </w:rPr>
        <w:t>Xác định rõ nhóm phương tiện, lĩnh vực, địa bàn ưu tiên chuyển đổi; lựa chọn công nghệ đã có cơ sở triển khai, có tiềm năng nhân rộng và phù hợp với điều kiện thực tiễn của Việt Nam; đồng thời phân công trách nhiệm cụ thể cho các bộ, ngành, địa phương, doanh nghiệp và tổ chức có liên quan trong tổ chức thực hiện.</w:t>
      </w:r>
    </w:p>
    <w:p w14:paraId="770091E4" w14:textId="5E7F6A57" w:rsidR="008405B8" w:rsidRPr="00811F26" w:rsidRDefault="008405B8" w:rsidP="00811F26">
      <w:pPr>
        <w:widowControl w:val="0"/>
        <w:spacing w:line="240" w:lineRule="auto"/>
        <w:ind w:firstLine="0"/>
        <w:rPr>
          <w:rFonts w:cs="Times New Roman"/>
          <w:szCs w:val="28"/>
        </w:rPr>
      </w:pPr>
      <w:r w:rsidRPr="00811F26">
        <w:rPr>
          <w:rFonts w:cs="Times New Roman"/>
          <w:szCs w:val="28"/>
        </w:rPr>
        <w:t xml:space="preserve">2. Quan điểm xây dựng dự thảo </w:t>
      </w:r>
    </w:p>
    <w:p w14:paraId="111D77E9" w14:textId="77777777" w:rsidR="00156A24" w:rsidRPr="00811F26" w:rsidRDefault="00156A24" w:rsidP="00811F26">
      <w:pPr>
        <w:widowControl w:val="0"/>
        <w:spacing w:line="240" w:lineRule="auto"/>
        <w:ind w:firstLine="720"/>
        <w:rPr>
          <w:rFonts w:cs="Times New Roman"/>
          <w:szCs w:val="28"/>
        </w:rPr>
      </w:pPr>
      <w:r w:rsidRPr="00811F26">
        <w:rPr>
          <w:rFonts w:cs="Times New Roman"/>
          <w:szCs w:val="28"/>
        </w:rPr>
        <w:t>Dự thảo Quyết định được xây dựng trên cơ sở cụ thể hóa các chủ trương, định hướng lớn của Đảng, Quốc hội và Chính phủ về bảo vệ môi trường, chủ động ứng phó với biến đổi khí hậu, đổi mới mô hình phát triển, phát triển khoa học, công nghệ, đổi mới sáng tạo, chuyển đổi số, bảo đảm an ninh năng lượng quốc gia và thực hiện mục tiêu phát thải ròng khí nhà kính bằng “0” vào năm 2050; đồng thời bảo đảm phù hợp với quy hoạch tổng thể quốc gia, quy hoạch điện, quy hoạch năng lượng quốc gia và các quy hoạch chuyên ngành giao thông vận tải thời kỳ 2021 - 2030, tầm nhìn đến năm 2050.</w:t>
      </w:r>
    </w:p>
    <w:p w14:paraId="0A10E66F" w14:textId="77777777" w:rsidR="00156A24" w:rsidRPr="00811F26" w:rsidRDefault="00156A24" w:rsidP="00811F26">
      <w:pPr>
        <w:widowControl w:val="0"/>
        <w:spacing w:line="240" w:lineRule="auto"/>
        <w:ind w:firstLine="720"/>
        <w:rPr>
          <w:rFonts w:cs="Times New Roman"/>
          <w:szCs w:val="28"/>
        </w:rPr>
      </w:pPr>
      <w:r w:rsidRPr="00811F26">
        <w:rPr>
          <w:rFonts w:cs="Times New Roman"/>
          <w:szCs w:val="28"/>
        </w:rPr>
        <w:t xml:space="preserve">Dự thảo kế thừa các quan điểm, mục tiêu lớn của Quyết định số 876/QĐ-TTg, đồng thời điều chỉnh theo hướng có trọng tâm, trọng điểm, khả thi và phù </w:t>
      </w:r>
      <w:r w:rsidRPr="00811F26">
        <w:rPr>
          <w:rFonts w:cs="Times New Roman"/>
          <w:szCs w:val="28"/>
        </w:rPr>
        <w:lastRenderedPageBreak/>
        <w:t>hợp với bối cảnh phát triển mới. Chuyển đổi năng lượng xanh, giảm phát thải trong giao thông vận tải được xác định là nhiệm vụ trọng tâm, vừa cấp bách, vừa lâu dài; là động lực thúc đẩy đổi mới, hiện đại hóa hệ thống giao thông vận tải theo hướng xanh, thông minh, sử dụng năng lượng tiết kiệm, hiệu quả, nâng cao năng lực cạnh tranh quốc gia và góp phần phát triển nhanh, bền vững đất nước.</w:t>
      </w:r>
    </w:p>
    <w:p w14:paraId="49928C02" w14:textId="77777777" w:rsidR="00156A24" w:rsidRPr="00811F26" w:rsidRDefault="00156A24" w:rsidP="00811F26">
      <w:pPr>
        <w:widowControl w:val="0"/>
        <w:spacing w:line="240" w:lineRule="auto"/>
        <w:ind w:firstLine="720"/>
        <w:rPr>
          <w:rFonts w:cs="Times New Roman"/>
          <w:szCs w:val="28"/>
        </w:rPr>
      </w:pPr>
      <w:r w:rsidRPr="00811F26">
        <w:rPr>
          <w:rFonts w:cs="Times New Roman"/>
          <w:szCs w:val="28"/>
        </w:rPr>
        <w:t>Việc xây dựng dự thảo Quyết định quán triệt quan điểm chuyển đổi đồng bộ giữa kết cấu hạ tầng giao thông, phương tiện, trang thiết bị, nguồn năng lượng, hạ tầng cấp năng lượng xanh và tổ chức vận tải; gắn kết với quy hoạch giao thông, quy hoạch năng lượng, quy hoạch đô thị, quy hoạch tỉnh và các quy hoạch có liên quan. Lộ trình chuyển đổi được xác định phù hợp với điều kiện phát triển kinh tế - xã hội, khả năng huy động nguồn lực, năng lực hạ tầng, mức độ sẵn sàng của công nghệ và đặc điểm của từng phương thức vận tải, từng nhóm phương tiện trong từng giai đoạn.</w:t>
      </w:r>
    </w:p>
    <w:p w14:paraId="4C0A8592" w14:textId="77777777" w:rsidR="00156A24" w:rsidRPr="00811F26" w:rsidRDefault="00156A24" w:rsidP="00811F26">
      <w:pPr>
        <w:widowControl w:val="0"/>
        <w:spacing w:line="240" w:lineRule="auto"/>
        <w:ind w:firstLine="720"/>
        <w:rPr>
          <w:rFonts w:cs="Times New Roman"/>
          <w:szCs w:val="28"/>
        </w:rPr>
      </w:pPr>
      <w:r w:rsidRPr="00811F26">
        <w:rPr>
          <w:rFonts w:cs="Times New Roman"/>
          <w:szCs w:val="28"/>
        </w:rPr>
        <w:t>Dự thảo lấy khoa học, công nghệ, đổi mới sáng tạo, chuyển đổi số và phát triển nguồn nhân lực chất lượng cao làm nền tảng quan trọng cho quá trình chuyển đổi; chú trọng phát triển, khai thác cơ sở dữ liệu, ứng dụng các công cụ quản lý phát thải khí nhà kính, thúc đẩy công nghệ phương tiện điện, hydrogen, nhiên liệu sinh học, nhiên liệu hàng không bền vững, hạ tầng sạc, trạm đổi pin, điện bờ và các giải pháp vận tải phát thải thấp.</w:t>
      </w:r>
    </w:p>
    <w:p w14:paraId="672B28AF" w14:textId="77777777" w:rsidR="00156A24" w:rsidRPr="00811F26" w:rsidRDefault="00156A24" w:rsidP="00811F26">
      <w:pPr>
        <w:widowControl w:val="0"/>
        <w:spacing w:line="240" w:lineRule="auto"/>
        <w:ind w:firstLine="720"/>
        <w:rPr>
          <w:rFonts w:cs="Times New Roman"/>
          <w:szCs w:val="28"/>
        </w:rPr>
      </w:pPr>
      <w:r w:rsidRPr="00811F26">
        <w:rPr>
          <w:rFonts w:cs="Times New Roman"/>
          <w:szCs w:val="28"/>
        </w:rPr>
        <w:t>Dự thảo cũng đặt trọng tâm vào việc huy động và sử dụng hiệu quả các nguồn lực trong nước và quốc tế; phát huy vai trò của doanh nghiệp, người dân và các thành phần kinh tế; khuyến khích xã hội hóa, hợp tác công tư, tín dụng xanh, trái phiếu xanh, tài chính khí hậu, thị trường các-bon và các nguồn lực hợp pháp khác để thực hiện chuyển đổi phương tiện, trang thiết bị, hạ tầng giao thông xanh và hạ tầng cấp năng lượng xanh.</w:t>
      </w:r>
    </w:p>
    <w:p w14:paraId="58FFC40B" w14:textId="7E24DC7A" w:rsidR="00522F1D" w:rsidRPr="00811F26" w:rsidRDefault="008405B8" w:rsidP="00811F26">
      <w:pPr>
        <w:widowControl w:val="0"/>
        <w:spacing w:line="240" w:lineRule="auto"/>
        <w:ind w:firstLine="720"/>
        <w:rPr>
          <w:rFonts w:cs="Times New Roman"/>
          <w:b/>
          <w:szCs w:val="28"/>
          <w:lang w:val="vi-VN"/>
        </w:rPr>
      </w:pPr>
      <w:r w:rsidRPr="00811F26">
        <w:rPr>
          <w:rFonts w:cs="Times New Roman"/>
          <w:b/>
          <w:szCs w:val="28"/>
        </w:rPr>
        <w:t>I</w:t>
      </w:r>
      <w:r w:rsidR="00450F5C" w:rsidRPr="00811F26">
        <w:rPr>
          <w:rFonts w:cs="Times New Roman"/>
          <w:b/>
          <w:szCs w:val="28"/>
          <w:lang w:val="vi-VN"/>
        </w:rPr>
        <w:t xml:space="preserve">II. QUÁ TRÌNH XÂY DỰNG </w:t>
      </w:r>
    </w:p>
    <w:p w14:paraId="51B1E539" w14:textId="0981293A" w:rsidR="00C63772" w:rsidRPr="00811F26" w:rsidRDefault="00C63772" w:rsidP="00811F26">
      <w:pPr>
        <w:widowControl w:val="0"/>
        <w:tabs>
          <w:tab w:val="left" w:pos="567"/>
        </w:tabs>
        <w:spacing w:line="240" w:lineRule="auto"/>
        <w:ind w:firstLine="426"/>
        <w:rPr>
          <w:rFonts w:cs="Times New Roman"/>
          <w:szCs w:val="28"/>
          <w:lang w:val="pt-BR"/>
        </w:rPr>
      </w:pPr>
      <w:r w:rsidRPr="00811F26">
        <w:rPr>
          <w:rFonts w:cs="Times New Roman"/>
          <w:szCs w:val="28"/>
          <w:lang w:val="pt-BR"/>
        </w:rPr>
        <w:tab/>
      </w:r>
      <w:r w:rsidRPr="00811F26">
        <w:rPr>
          <w:rFonts w:cs="Times New Roman"/>
          <w:szCs w:val="28"/>
          <w:lang w:val="pt-BR"/>
        </w:rPr>
        <w:tab/>
      </w:r>
      <w:r w:rsidR="000C30B5" w:rsidRPr="00811F26">
        <w:rPr>
          <w:rFonts w:cs="Times New Roman"/>
          <w:szCs w:val="28"/>
          <w:lang w:val="pt-BR"/>
        </w:rPr>
        <w:t>Thực hiện nhiệm vụ được Bộ Xây dựng giao về tổng kết, đánh giá kết quả thực hiện Quyết định số 876/QĐ-TTg ngày 22 tháng 7 năm 2022 của Thủ tướng Chính phủ phê duyệt Chương trình hành động về chuyển đổi năng lượng xanh, giảm phát thải khí các-bon và khí mê-tan của ngành giao thông vận tải; đề xuất sửa đổi, bổ sung có trọng tâm, trọng điểm nhằm sớm đạt được các mục tiêu chuyển đổi xanh trong giao thông vận tải, hoàn thành trong quý III năm 2026, Học viện Chiến lược, bồi dưỡng cán bộ xây dựng (sau đây gọi tắt là Học viện), đã phối hợp với Vụ Khoa học công nghệ, môi trường và Vật liệu xây dựng triển khai rà soát, tổng hợp báo cáo của các bộ, ngành, địa phương; nghiên cứu, xây dựng dự thảo Báo cáo tổng kết thực hiện Quyết định số 876/QĐ-TTg.</w:t>
      </w:r>
    </w:p>
    <w:p w14:paraId="30B39985" w14:textId="0FCC905D" w:rsidR="00C63772" w:rsidRPr="00811F26" w:rsidRDefault="00973024" w:rsidP="00811F26">
      <w:pPr>
        <w:widowControl w:val="0"/>
        <w:spacing w:line="240" w:lineRule="auto"/>
        <w:ind w:firstLine="720"/>
        <w:rPr>
          <w:rFonts w:cs="Times New Roman"/>
          <w:bCs/>
          <w:color w:val="000000" w:themeColor="text1"/>
          <w:szCs w:val="28"/>
          <w:lang w:val="vi-VN"/>
        </w:rPr>
      </w:pPr>
      <w:r w:rsidRPr="00811F26">
        <w:rPr>
          <w:rFonts w:cs="Times New Roman"/>
          <w:szCs w:val="28"/>
          <w:lang w:val="vi-VN"/>
        </w:rPr>
        <w:t>T</w:t>
      </w:r>
      <w:r w:rsidR="00C63772" w:rsidRPr="00811F26">
        <w:rPr>
          <w:rFonts w:cs="Times New Roman"/>
          <w:szCs w:val="28"/>
          <w:lang w:val="vi-VN"/>
        </w:rPr>
        <w:t xml:space="preserve">rong quá trình xây dựng Báo cáo, </w:t>
      </w:r>
      <w:r w:rsidR="009F3C95" w:rsidRPr="00811F26">
        <w:rPr>
          <w:rFonts w:cs="Times New Roman"/>
          <w:szCs w:val="28"/>
        </w:rPr>
        <w:t>Bộ Xây dựng</w:t>
      </w:r>
      <w:r w:rsidR="00C63772" w:rsidRPr="00811F26">
        <w:rPr>
          <w:rFonts w:cs="Times New Roman"/>
          <w:szCs w:val="28"/>
          <w:lang w:val="vi-VN"/>
        </w:rPr>
        <w:t xml:space="preserve"> đã có Văn bản số 6749/BXD-KHCNMT&amp;VLXD ngày 08/5/2026 gửi các bộ, Ủy ban nhân dân các tỉnh, thành phố trực thuộc Trung ương và Văn bản số 6860/BXD-KHCNMT&amp;VLXD ngày 12/5/2026 gửi các cơ quan, đơn vị thuộc Bộ đề nghị báo cáo tình hình triển khai thực hiện Quyết định số 876/QĐ-TTg. Tính đến ngày 30/6/2026, Học viện đã nhận được ý kiến của 04 bộ, gồm: Bộ Công Thương, Bộ </w:t>
      </w:r>
      <w:r w:rsidR="00C63772" w:rsidRPr="00811F26">
        <w:rPr>
          <w:rFonts w:cs="Times New Roman"/>
          <w:szCs w:val="28"/>
          <w:lang w:val="vi-VN"/>
        </w:rPr>
        <w:lastRenderedPageBreak/>
        <w:t xml:space="preserve">Tài chính, Bộ Khoa học và Công nghệ, Bộ Nông nghiệp và Môi trường; 15 đơn vị trực thuộc Bộ (trong đó có đủ 05 cục chuyên ngành); 27 Sở Xây dựng các tỉnh, thành phố (trong đó có Hà Nội, Thành phố Hồ Chí Minh, Đà </w:t>
      </w:r>
      <w:r w:rsidR="00C63772" w:rsidRPr="00811F26">
        <w:rPr>
          <w:rFonts w:cs="Times New Roman"/>
          <w:bCs/>
          <w:color w:val="000000" w:themeColor="text1"/>
          <w:szCs w:val="28"/>
          <w:lang w:val="vi-VN"/>
        </w:rPr>
        <w:t>Nẵng, Hải Phòng, Cần Thơ).</w:t>
      </w:r>
    </w:p>
    <w:p w14:paraId="1222BCF2" w14:textId="069FCD90" w:rsidR="009F3C95" w:rsidRPr="00811F26" w:rsidRDefault="009F3C95" w:rsidP="00811F26">
      <w:pPr>
        <w:widowControl w:val="0"/>
        <w:spacing w:line="240" w:lineRule="auto"/>
        <w:ind w:firstLine="720"/>
        <w:rPr>
          <w:rFonts w:cs="Times New Roman"/>
          <w:szCs w:val="28"/>
          <w:lang w:val="vi-VN"/>
        </w:rPr>
      </w:pPr>
      <w:r w:rsidRPr="00811F26">
        <w:rPr>
          <w:rFonts w:cs="Times New Roman"/>
          <w:bCs/>
          <w:color w:val="000000" w:themeColor="text1"/>
          <w:szCs w:val="28"/>
        </w:rPr>
        <w:t>T</w:t>
      </w:r>
      <w:r w:rsidRPr="00811F26">
        <w:rPr>
          <w:rFonts w:cs="Times New Roman"/>
          <w:bCs/>
          <w:color w:val="000000" w:themeColor="text1"/>
          <w:szCs w:val="28"/>
          <w:lang w:val="vi-VN"/>
        </w:rPr>
        <w:t xml:space="preserve">rên cơ sở kết quả tổng kết, đánh giá và nghiên cứu thực tiễn triển khai, Bộ Xây dựng nhận thấy cần hoàn thiện Đề án tổng kết thực hiện Quyết định số 876/QĐ-TTg và xây dựng Chương trình hành động về chuyển đổi năng lượng xanh, giảm phát thải trong lĩnh vực giao thông vận tải thay thế Quyết định số 876/QĐ-TTg, nhằm cụ thể hóa Kết luận số 75-KL/TW của Ban Chấp hành Trung ương Đảng khóa XIV về bảo vệ môi trường và chủ động ứng phó với biến đổi khí hậu trong thời kỳ mới và Chương trình hành động số 31-CTr/TW của Bộ Chính trị thực </w:t>
      </w:r>
      <w:r w:rsidRPr="00811F26">
        <w:rPr>
          <w:rFonts w:cs="Times New Roman"/>
          <w:szCs w:val="28"/>
          <w:lang w:val="vi-VN"/>
        </w:rPr>
        <w:t>hiện Kết luận số 75-KL/TW.</w:t>
      </w:r>
    </w:p>
    <w:p w14:paraId="3B9DC0B7" w14:textId="6D5A7126" w:rsidR="003147BE" w:rsidRPr="00811F26" w:rsidRDefault="003147BE" w:rsidP="00811F26">
      <w:pPr>
        <w:widowControl w:val="0"/>
        <w:spacing w:line="240" w:lineRule="auto"/>
        <w:ind w:firstLine="720"/>
        <w:rPr>
          <w:rFonts w:cs="Times New Roman"/>
          <w:szCs w:val="28"/>
        </w:rPr>
      </w:pPr>
      <w:r w:rsidRPr="00811F26">
        <w:rPr>
          <w:rFonts w:cs="Times New Roman"/>
          <w:szCs w:val="28"/>
          <w:lang w:val="vi-VN"/>
        </w:rPr>
        <w:t>Ngày</w:t>
      </w:r>
      <w:r w:rsidR="00FD482A" w:rsidRPr="00811F26">
        <w:rPr>
          <w:rFonts w:cs="Times New Roman"/>
          <w:szCs w:val="28"/>
          <w:lang w:val="vi-VN"/>
        </w:rPr>
        <w:t xml:space="preserve"> 07/08/2026, Bộ Xây dựng tổ chức lấy ý kiến các cơ quan tham mưu của Bộ theo văn bản số 12455/BXDKHCNMT&amp;VLXD ngày 07/8/2026 về việc lấy ý kiến hồ sơ dự thảo Quyết định của Thủ tướng Chính phủ phê duyệt Chương trình hành động chuyển đổi năng lượng xanh, giảm phát thải trong lĩnh vực giao thông vận tải</w:t>
      </w:r>
      <w:r w:rsidR="00FD482A" w:rsidRPr="00811F26">
        <w:rPr>
          <w:rFonts w:cs="Times New Roman"/>
          <w:szCs w:val="28"/>
        </w:rPr>
        <w:t>. Đến nay, Hồ sơ Dự thảo Quyết định đã</w:t>
      </w:r>
      <w:r w:rsidR="00757108" w:rsidRPr="00811F26">
        <w:rPr>
          <w:rFonts w:cs="Times New Roman"/>
          <w:szCs w:val="28"/>
        </w:rPr>
        <w:t xml:space="preserve"> được</w:t>
      </w:r>
      <w:r w:rsidR="00FD482A" w:rsidRPr="00811F26">
        <w:rPr>
          <w:rFonts w:cs="Times New Roman"/>
          <w:szCs w:val="28"/>
        </w:rPr>
        <w:t xml:space="preserve"> tiếp thu ý kiến của các cơ quan đơn vị trong Bộ Xây dựng. Dự kiến Hồ sơ Dự thảo Quyết định</w:t>
      </w:r>
      <w:r w:rsidR="00757108" w:rsidRPr="00811F26">
        <w:rPr>
          <w:rFonts w:cs="Times New Roman"/>
          <w:szCs w:val="28"/>
        </w:rPr>
        <w:t xml:space="preserve"> sẽ</w:t>
      </w:r>
      <w:r w:rsidR="00FD482A" w:rsidRPr="00811F26">
        <w:rPr>
          <w:rFonts w:cs="Times New Roman"/>
          <w:szCs w:val="28"/>
        </w:rPr>
        <w:t xml:space="preserve"> tiếp tục lấy ý kiến của các Bộ/ngành liên quan, UBND các tỉnh/thành phố, các doanh nghiệp trước khi trình Chính phủ.</w:t>
      </w:r>
    </w:p>
    <w:p w14:paraId="6CED36E6" w14:textId="765DFD68" w:rsidR="008405B8" w:rsidRPr="00811F26" w:rsidRDefault="008405B8" w:rsidP="00811F26">
      <w:pPr>
        <w:widowControl w:val="0"/>
        <w:spacing w:line="240" w:lineRule="auto"/>
        <w:ind w:firstLine="0"/>
        <w:rPr>
          <w:rFonts w:cs="Times New Roman"/>
          <w:szCs w:val="28"/>
        </w:rPr>
      </w:pPr>
      <w:r w:rsidRPr="00811F26">
        <w:rPr>
          <w:rFonts w:eastAsia="Calibri" w:cs="Times New Roman"/>
          <w:b/>
          <w:bCs/>
          <w:noProof/>
          <w:szCs w:val="28"/>
        </w:rPr>
        <w:t xml:space="preserve">IV. </w:t>
      </w:r>
      <w:r w:rsidRPr="00811F26">
        <w:rPr>
          <w:rFonts w:cs="Times New Roman"/>
          <w:b/>
          <w:szCs w:val="28"/>
        </w:rPr>
        <w:t xml:space="preserve">BỐ CỤC VÀ NỘI DUNG CƠ BẢN CỦA DỰ THẢO </w:t>
      </w:r>
    </w:p>
    <w:p w14:paraId="2391F634" w14:textId="280DBE15" w:rsidR="003474FB" w:rsidRPr="00811F26" w:rsidRDefault="008405B8" w:rsidP="00811F26">
      <w:pPr>
        <w:widowControl w:val="0"/>
        <w:spacing w:line="240" w:lineRule="auto"/>
        <w:ind w:firstLine="0"/>
        <w:rPr>
          <w:rFonts w:eastAsia="Calibri" w:cs="Times New Roman"/>
          <w:bCs/>
          <w:noProof/>
          <w:szCs w:val="28"/>
        </w:rPr>
      </w:pPr>
      <w:r w:rsidRPr="00811F26">
        <w:rPr>
          <w:rFonts w:eastAsia="Calibri" w:cs="Times New Roman"/>
          <w:bCs/>
          <w:noProof/>
          <w:szCs w:val="28"/>
        </w:rPr>
        <w:t>1. Phạm vi điều chỉnh, đối tượng áp dụng</w:t>
      </w:r>
    </w:p>
    <w:p w14:paraId="6A0E4DF0" w14:textId="77777777" w:rsidR="008405B8" w:rsidRPr="00811F26" w:rsidRDefault="008405B8" w:rsidP="00811F26">
      <w:pPr>
        <w:widowControl w:val="0"/>
        <w:spacing w:line="240" w:lineRule="auto"/>
        <w:rPr>
          <w:rFonts w:cs="Times New Roman"/>
          <w:szCs w:val="28"/>
        </w:rPr>
      </w:pPr>
      <w:r w:rsidRPr="00811F26">
        <w:rPr>
          <w:rFonts w:cs="Times New Roman"/>
          <w:szCs w:val="28"/>
        </w:rPr>
        <w:t>Dự thảo Quyết định quy định Chương trình hành động về chuyển đổi năng lượng xanh, giảm phát thải khí các-bon và khí mê-tan trong lĩnh vực giao thông vận tải, bao gồm quan điểm, mục tiêu, lộ trình chuyển đổi theo từng lĩnh vực giao thông vận tải; nhiệm vụ, giải pháp chủ yếu; nguồn lực thực hiện; danh mục nhiệm vụ trọng tâm, ưu tiên và trách nhiệm tổ chức thực hiện của các bộ, ngành, địa phương, doanh nghiệp, hiệp hội, tổ chức tài chính và các tổ chức, cá nhân có liên quan.</w:t>
      </w:r>
    </w:p>
    <w:p w14:paraId="3241FDD4" w14:textId="79E517B6" w:rsidR="008405B8" w:rsidRPr="00811F26" w:rsidRDefault="008405B8" w:rsidP="00811F26">
      <w:pPr>
        <w:widowControl w:val="0"/>
        <w:spacing w:line="240" w:lineRule="auto"/>
        <w:ind w:firstLine="0"/>
        <w:rPr>
          <w:rFonts w:eastAsia="Calibri" w:cs="Times New Roman"/>
          <w:bCs/>
          <w:noProof/>
          <w:szCs w:val="28"/>
        </w:rPr>
      </w:pPr>
      <w:r w:rsidRPr="00811F26">
        <w:rPr>
          <w:rFonts w:eastAsia="Calibri" w:cs="Times New Roman"/>
          <w:bCs/>
          <w:noProof/>
          <w:szCs w:val="28"/>
        </w:rPr>
        <w:t>2. Bố cục của dự thảo văn bản</w:t>
      </w:r>
    </w:p>
    <w:p w14:paraId="3814DB22" w14:textId="77777777" w:rsidR="008405B8" w:rsidRPr="00811F26" w:rsidRDefault="008405B8" w:rsidP="00811F26">
      <w:pPr>
        <w:widowControl w:val="0"/>
        <w:spacing w:line="240" w:lineRule="auto"/>
        <w:rPr>
          <w:rFonts w:cs="Times New Roman"/>
          <w:szCs w:val="28"/>
        </w:rPr>
      </w:pPr>
      <w:r w:rsidRPr="00811F26">
        <w:rPr>
          <w:rFonts w:cs="Times New Roman"/>
          <w:szCs w:val="28"/>
        </w:rPr>
        <w:t>Dự thảo Quyết định gồm 04 điều và Phụ lục kèm theo, cụ thể:</w:t>
      </w:r>
    </w:p>
    <w:p w14:paraId="13277248" w14:textId="396053B4" w:rsidR="008405B8" w:rsidRPr="00811F26" w:rsidRDefault="008405B8" w:rsidP="00811F26">
      <w:pPr>
        <w:widowControl w:val="0"/>
        <w:spacing w:line="240" w:lineRule="auto"/>
        <w:rPr>
          <w:rFonts w:cs="Times New Roman"/>
          <w:szCs w:val="28"/>
        </w:rPr>
      </w:pPr>
      <w:r w:rsidRPr="00811F26">
        <w:rPr>
          <w:rFonts w:cs="Times New Roman"/>
          <w:szCs w:val="28"/>
        </w:rPr>
        <w:t>- Điều 1. Phê duyệt Chương trình hành động về chuyển đổi năng lượng xanh, giảm phát thải trong lĩnh vực giao thông vận tải, gồm quan điểm, mục tiêu, lộ trình chuyển đổi năng lượng xanh, nhiệm vụ và giải pháp, nguồn lực thực hiện và danh mục nhiệm vụ trọng tâm, ưu tiên.</w:t>
      </w:r>
    </w:p>
    <w:p w14:paraId="6B580035" w14:textId="77777777" w:rsidR="008405B8" w:rsidRPr="00811F26" w:rsidRDefault="008405B8" w:rsidP="00811F26">
      <w:pPr>
        <w:widowControl w:val="0"/>
        <w:spacing w:line="240" w:lineRule="auto"/>
        <w:rPr>
          <w:rFonts w:cs="Times New Roman"/>
          <w:szCs w:val="28"/>
        </w:rPr>
      </w:pPr>
      <w:r w:rsidRPr="00811F26">
        <w:rPr>
          <w:rFonts w:cs="Times New Roman"/>
          <w:szCs w:val="28"/>
        </w:rPr>
        <w:t>- Điều 2. Tổ chức thực hiện, phân công trách nhiệm cho Bộ Xây dựng, Bộ Tài chính, Bộ Công Thương, Bộ Khoa học và Công nghệ, Bộ Nông nghiệp và Môi trường, Bộ Công an, Bộ Giáo dục và Đào tạo, Ủy ban nhân dân các tỉnh, thành phố trực thuộc trung ương, doanh nghiệp, hiệp hội ngành nghề, tổ chức tài chính và các tổ chức có liên quan.</w:t>
      </w:r>
    </w:p>
    <w:p w14:paraId="2A0CD91B" w14:textId="77777777" w:rsidR="008405B8" w:rsidRPr="00811F26" w:rsidRDefault="008405B8" w:rsidP="00811F26">
      <w:pPr>
        <w:widowControl w:val="0"/>
        <w:spacing w:line="240" w:lineRule="auto"/>
        <w:rPr>
          <w:rFonts w:cs="Times New Roman"/>
          <w:szCs w:val="28"/>
        </w:rPr>
      </w:pPr>
      <w:r w:rsidRPr="00811F26">
        <w:rPr>
          <w:rFonts w:cs="Times New Roman"/>
          <w:szCs w:val="28"/>
        </w:rPr>
        <w:lastRenderedPageBreak/>
        <w:t>- Điều 3. Quy định hiệu lực thi hành và việc thay thế Quyết định số 876/QĐ-TTg ngày 22 tháng 7 năm 2022 của Thủ tướng Chính phủ.</w:t>
      </w:r>
    </w:p>
    <w:p w14:paraId="49F1B15B" w14:textId="77777777" w:rsidR="008405B8" w:rsidRPr="00811F26" w:rsidRDefault="008405B8" w:rsidP="00811F26">
      <w:pPr>
        <w:widowControl w:val="0"/>
        <w:spacing w:line="240" w:lineRule="auto"/>
        <w:rPr>
          <w:rFonts w:cs="Times New Roman"/>
          <w:szCs w:val="28"/>
        </w:rPr>
      </w:pPr>
      <w:r w:rsidRPr="00811F26">
        <w:rPr>
          <w:rFonts w:cs="Times New Roman"/>
          <w:szCs w:val="28"/>
        </w:rPr>
        <w:t>- Điều 4. Quy định trách nhiệm thi hành Quyết định.</w:t>
      </w:r>
    </w:p>
    <w:p w14:paraId="582DD403" w14:textId="77777777" w:rsidR="008405B8" w:rsidRPr="00811F26" w:rsidRDefault="008405B8" w:rsidP="00811F26">
      <w:pPr>
        <w:widowControl w:val="0"/>
        <w:spacing w:line="240" w:lineRule="auto"/>
        <w:rPr>
          <w:rFonts w:cs="Times New Roman"/>
          <w:szCs w:val="28"/>
        </w:rPr>
      </w:pPr>
      <w:r w:rsidRPr="00811F26">
        <w:rPr>
          <w:rFonts w:cs="Times New Roman"/>
          <w:szCs w:val="28"/>
        </w:rPr>
        <w:t>- Phụ lục kèm theo quy định danh mục các nhiệm vụ, chương trình, đề án, dự án ưu tiên thực hiện trong giai đoạn 2026 - 2030.</w:t>
      </w:r>
    </w:p>
    <w:p w14:paraId="64CB9A93" w14:textId="5E0C1E68" w:rsidR="008405B8" w:rsidRPr="00811F26" w:rsidRDefault="00343432" w:rsidP="00811F26">
      <w:pPr>
        <w:widowControl w:val="0"/>
        <w:spacing w:line="240" w:lineRule="auto"/>
        <w:ind w:firstLine="0"/>
        <w:rPr>
          <w:rFonts w:eastAsia="Calibri" w:cs="Times New Roman"/>
          <w:bCs/>
          <w:noProof/>
          <w:szCs w:val="28"/>
        </w:rPr>
      </w:pPr>
      <w:r w:rsidRPr="00811F26">
        <w:rPr>
          <w:rFonts w:eastAsia="Calibri" w:cs="Times New Roman"/>
          <w:bCs/>
          <w:noProof/>
          <w:szCs w:val="28"/>
        </w:rPr>
        <w:t>3. Nội dung cơ bản</w:t>
      </w:r>
    </w:p>
    <w:p w14:paraId="1377B839" w14:textId="77777777" w:rsidR="00343432" w:rsidRPr="00811F26" w:rsidRDefault="00343432" w:rsidP="00811F26">
      <w:pPr>
        <w:widowControl w:val="0"/>
        <w:spacing w:line="240" w:lineRule="auto"/>
        <w:rPr>
          <w:rFonts w:cs="Times New Roman"/>
          <w:szCs w:val="28"/>
        </w:rPr>
      </w:pPr>
      <w:r w:rsidRPr="00811F26">
        <w:rPr>
          <w:rFonts w:cs="Times New Roman"/>
          <w:szCs w:val="28"/>
        </w:rPr>
        <w:t>Dự thảo Quyết định kế thừa định hướng tổng quát của Quyết định số 876/QĐ-TTg, đồng thời rà soát, cập nhật mục tiêu, lộ trình và nhiệm vụ, giải pháp theo hướng cụ thể hơn, có trọng tâm, trọng điểm và phù hợp với bối cảnh mới.</w:t>
      </w:r>
    </w:p>
    <w:p w14:paraId="72E32790" w14:textId="77777777" w:rsidR="00343432" w:rsidRPr="00811F26" w:rsidRDefault="00343432" w:rsidP="00811F26">
      <w:pPr>
        <w:widowControl w:val="0"/>
        <w:spacing w:line="240" w:lineRule="auto"/>
        <w:rPr>
          <w:rFonts w:cs="Times New Roman"/>
          <w:szCs w:val="28"/>
        </w:rPr>
      </w:pPr>
      <w:r w:rsidRPr="00811F26">
        <w:rPr>
          <w:rFonts w:cs="Times New Roman"/>
          <w:szCs w:val="28"/>
        </w:rPr>
        <w:t>Về quan điểm, dự thảo nhấn mạnh chuyển đổi năng lượng xanh trong giao thông vận tải là nhiệm vụ quan trọng nhằm thực hiện chủ trương của Đảng, chính sách pháp luật của Nhà nước về bảo vệ môi trường, phát triển bền vững, tăng trưởng xanh, ứng phó với biến đổi khí hậu và mục tiêu phát thải ròng khí nhà kính bằng “0” vào năm 2050; đồng thời yêu cầu hạ tầng giao thông xanh, hạ tầng cấp năng lượng xanh đi trước, đồng bộ với lộ trình chuyển đổi phương tiện, thiết bị giao thông vận tải.</w:t>
      </w:r>
    </w:p>
    <w:p w14:paraId="0F71BCBF" w14:textId="4ECE55E1" w:rsidR="00343432" w:rsidRPr="00811F26" w:rsidRDefault="00343432" w:rsidP="00811F26">
      <w:pPr>
        <w:widowControl w:val="0"/>
        <w:spacing w:line="240" w:lineRule="auto"/>
        <w:rPr>
          <w:rFonts w:cs="Times New Roman"/>
          <w:szCs w:val="28"/>
        </w:rPr>
      </w:pPr>
      <w:r w:rsidRPr="00811F26">
        <w:rPr>
          <w:rFonts w:cs="Times New Roman"/>
          <w:szCs w:val="28"/>
        </w:rPr>
        <w:t>Về mục tiêu, mục tiêu của Chương trình hành động cơ bản được kế thừa, bảo đảm phù hợp với Kết luận Ban chấp hành TƯ Đảng Khóa XIV về bảo vệ môi trường, chủ động ứng phó với biến đổi khí hậu trong thời kỳ mới; tiếp tục hướng tới thực hiện mục tiêu phát thải ròng khí nhà kính bằng “0” vào năm 2050.</w:t>
      </w:r>
    </w:p>
    <w:p w14:paraId="1962A190" w14:textId="77777777" w:rsidR="00343432" w:rsidRPr="00811F26" w:rsidRDefault="00343432" w:rsidP="00811F26">
      <w:pPr>
        <w:widowControl w:val="0"/>
        <w:spacing w:line="240" w:lineRule="auto"/>
        <w:rPr>
          <w:rFonts w:cs="Times New Roman"/>
          <w:szCs w:val="28"/>
        </w:rPr>
      </w:pPr>
      <w:r w:rsidRPr="00811F26">
        <w:rPr>
          <w:rFonts w:cs="Times New Roman"/>
          <w:szCs w:val="28"/>
        </w:rPr>
        <w:t>Về lộ trình, dự thảo cơ bản giữ nguyên khung lộ trình theo Quyết định số 876/QĐ-TTg, gồm giai đoạn đến năm 2030 và giai đoạn đến năm 2050; đồng thời rà soát, cập nhật và cụ thể hóa theo từng lĩnh vực giao thông vận tải, xác định rõ nhóm phương tiện, thiết bị, hạ tầng và địa bàn ưu tiên chuyển đổi; bảo đảm phù hợp với mức độ sẵn sàng của công nghệ, điều kiện hạ tầng, khả năng huy động nguồn lực và yêu cầu tổ chức thực hiện trong từng giai đoạn.</w:t>
      </w:r>
    </w:p>
    <w:p w14:paraId="77DCD14C" w14:textId="77777777" w:rsidR="00343432" w:rsidRPr="00811F26" w:rsidRDefault="00343432" w:rsidP="00811F26">
      <w:pPr>
        <w:widowControl w:val="0"/>
        <w:spacing w:line="240" w:lineRule="auto"/>
        <w:rPr>
          <w:rFonts w:cs="Times New Roman"/>
          <w:szCs w:val="28"/>
        </w:rPr>
      </w:pPr>
      <w:r w:rsidRPr="00811F26">
        <w:rPr>
          <w:rFonts w:cs="Times New Roman"/>
          <w:szCs w:val="28"/>
        </w:rPr>
        <w:t>Về nhiệm vụ, giải pháp, dự thảo tập trung vào các nhóm nhiệm vụ chủ yếu: hoàn thiện thể chế, chính sách, quy hoạch, tiêu chuẩn, quy chuẩn kỹ thuật; chuyển đổi phương tiện, thiết bị sử dụng điện, năng lượng xanh; phát triển kết cấu hạ tầng giao thông xanh; nâng cao hiệu quả sử dụng năng lượng, giảm phát thải khí nhà kính; tăng cường hợp tác quốc tế, khoa học công nghệ, phát triển nguồn nhân lực và truyền thông.</w:t>
      </w:r>
    </w:p>
    <w:p w14:paraId="6D565574" w14:textId="071E1F7C" w:rsidR="00343432" w:rsidRPr="00811F26" w:rsidRDefault="00343432" w:rsidP="00811F26">
      <w:pPr>
        <w:widowControl w:val="0"/>
        <w:spacing w:line="240" w:lineRule="auto"/>
        <w:rPr>
          <w:rFonts w:cs="Times New Roman"/>
          <w:szCs w:val="28"/>
        </w:rPr>
      </w:pPr>
      <w:r w:rsidRPr="00811F26">
        <w:rPr>
          <w:rFonts w:cs="Times New Roman"/>
          <w:szCs w:val="28"/>
        </w:rPr>
        <w:t>Về tổ chức thực hiện, dự thảo phân công trách nhiệm cụ thể cho các bộ, ngành, địa phương, doanh nghiệp, hiệp hội, tổ chức tài chính và các tổ chức có liên quan, bảo đảm phù hợp với mô hình tổ chức bộ máy mới và yêu cầu phân cấp, phân quyền trong tổ chức thực hiện.</w:t>
      </w:r>
    </w:p>
    <w:p w14:paraId="437342B7" w14:textId="769A2C9B" w:rsidR="00343432" w:rsidRPr="00811F26" w:rsidRDefault="00343432" w:rsidP="00811F26">
      <w:pPr>
        <w:widowControl w:val="0"/>
        <w:spacing w:line="240" w:lineRule="auto"/>
        <w:ind w:firstLine="0"/>
        <w:rPr>
          <w:rFonts w:cs="Times New Roman"/>
          <w:szCs w:val="28"/>
        </w:rPr>
      </w:pPr>
      <w:r w:rsidRPr="00811F26">
        <w:rPr>
          <w:rFonts w:cs="Times New Roman"/>
          <w:b/>
          <w:szCs w:val="28"/>
        </w:rPr>
        <w:t>V. DỰ KIẾN NGUỒN LỰC, ĐIỀU KIỆN BẢO ĐẢM CHO VIỆC THI HÀNH VÀ THỜI GIAN TRÌNH BAN HÀNH</w:t>
      </w:r>
    </w:p>
    <w:p w14:paraId="7DA46A5D" w14:textId="77777777" w:rsidR="00343432" w:rsidRPr="00811F26" w:rsidRDefault="00343432" w:rsidP="00811F26">
      <w:pPr>
        <w:widowControl w:val="0"/>
        <w:spacing w:line="240" w:lineRule="auto"/>
        <w:rPr>
          <w:rFonts w:cs="Times New Roman"/>
          <w:szCs w:val="28"/>
        </w:rPr>
      </w:pPr>
      <w:r w:rsidRPr="00811F26">
        <w:rPr>
          <w:rFonts w:cs="Times New Roman"/>
          <w:szCs w:val="28"/>
        </w:rPr>
        <w:t xml:space="preserve">Nguồn lực thực hiện Chương trình hành động được huy động từ ngân sách nhà nước theo phân cấp ngân sách hiện hành; nguồn vốn của doanh nghiệp, người </w:t>
      </w:r>
      <w:r w:rsidRPr="00811F26">
        <w:rPr>
          <w:rFonts w:cs="Times New Roman"/>
          <w:szCs w:val="28"/>
        </w:rPr>
        <w:lastRenderedPageBreak/>
        <w:t>dân; nguồn xã hội hóa; nguồn vốn hỗ trợ quốc tế, vốn vay ưu đãi, các quỹ tài chính khí hậu, tín dụng xanh, đối tác công tư và các nguồn hợp pháp khác theo quy định của pháp luật.</w:t>
      </w:r>
    </w:p>
    <w:p w14:paraId="27917E47" w14:textId="77777777" w:rsidR="00343432" w:rsidRPr="00811F26" w:rsidRDefault="00343432" w:rsidP="00811F26">
      <w:pPr>
        <w:widowControl w:val="0"/>
        <w:spacing w:line="240" w:lineRule="auto"/>
        <w:rPr>
          <w:rFonts w:cs="Times New Roman"/>
          <w:szCs w:val="28"/>
        </w:rPr>
      </w:pPr>
      <w:r w:rsidRPr="00811F26">
        <w:rPr>
          <w:rFonts w:cs="Times New Roman"/>
          <w:szCs w:val="28"/>
        </w:rPr>
        <w:t>Kinh phí thực hiện các nhiệm vụ xây dựng, hoàn thiện thể chế, chính sách, tiêu chuẩn, quy chuẩn kỹ thuật, cơ sở dữ liệu, hướng dẫn kỹ thuật, kiểm kê, đo đạc, báo cáo, thẩm định giảm phát thải khí nhà kính được bố trí từ ngân sách nhà nước và các nguồn hợp pháp khác. Việc đầu tư mới, thay thế, chuyển đổi phương tiện, trang thiết bị, hạ tầng giao thông xanh và hạ tầng cấp năng lượng xanh được thực hiện chủ yếu từ nguồn vốn của doanh nghiệp, người dân, nguồn xã hội hóa, nguồn hỗ trợ quốc tế và các cơ chế tài chính xanh phù hợp.</w:t>
      </w:r>
    </w:p>
    <w:p w14:paraId="13A63373" w14:textId="77777777" w:rsidR="00343432" w:rsidRPr="00811F26" w:rsidRDefault="00343432" w:rsidP="00811F26">
      <w:pPr>
        <w:widowControl w:val="0"/>
        <w:spacing w:line="240" w:lineRule="auto"/>
        <w:rPr>
          <w:rFonts w:cs="Times New Roman"/>
          <w:szCs w:val="28"/>
        </w:rPr>
      </w:pPr>
      <w:r w:rsidRPr="00811F26">
        <w:rPr>
          <w:rFonts w:cs="Times New Roman"/>
          <w:szCs w:val="28"/>
        </w:rPr>
        <w:t>Điều kiện bảo đảm thi hành văn bản gồm: sự phối hợp chặt chẽ giữa các bộ, ngành, địa phương; việc bố trí nguồn lực phù hợp; hoàn thiện tiêu chuẩn, quy chuẩn kỹ thuật; phát triển hạ tầng cấp năng lượng xanh; xây dựng cơ sở dữ liệu phục vụ theo dõi, đánh giá; đào tạo nguồn nhân lực và tăng cường truyền thông, nâng cao nhận thức của người dân, doanh nghiệp.</w:t>
      </w:r>
    </w:p>
    <w:p w14:paraId="6A108B75" w14:textId="77777777" w:rsidR="00343432" w:rsidRPr="00811F26" w:rsidRDefault="00343432" w:rsidP="00811F26">
      <w:pPr>
        <w:widowControl w:val="0"/>
        <w:spacing w:line="240" w:lineRule="auto"/>
        <w:rPr>
          <w:rFonts w:cs="Times New Roman"/>
          <w:szCs w:val="28"/>
        </w:rPr>
      </w:pPr>
      <w:r w:rsidRPr="00811F26">
        <w:rPr>
          <w:rFonts w:cs="Times New Roman"/>
          <w:szCs w:val="28"/>
        </w:rPr>
        <w:t>Dự kiến thời gian trình Thủ tướng Chính phủ xem xét, ban hành Quyết định trong quý III năm 2026.</w:t>
      </w:r>
    </w:p>
    <w:p w14:paraId="20CC8A9B" w14:textId="1259C0C3" w:rsidR="00343432" w:rsidRPr="00811F26" w:rsidRDefault="00343432" w:rsidP="00811F26">
      <w:pPr>
        <w:widowControl w:val="0"/>
        <w:spacing w:line="240" w:lineRule="auto"/>
        <w:ind w:firstLine="0"/>
        <w:rPr>
          <w:rFonts w:cs="Times New Roman"/>
          <w:szCs w:val="28"/>
        </w:rPr>
      </w:pPr>
      <w:r w:rsidRPr="00811F26">
        <w:rPr>
          <w:rFonts w:cs="Times New Roman"/>
          <w:b/>
          <w:szCs w:val="28"/>
        </w:rPr>
        <w:t xml:space="preserve">VI. NHỮNG VẤN ĐỀ XIN Ý KIẾN </w:t>
      </w:r>
    </w:p>
    <w:p w14:paraId="7E52420D" w14:textId="77777777" w:rsidR="00343432" w:rsidRPr="00811F26" w:rsidRDefault="00343432" w:rsidP="00811F26">
      <w:pPr>
        <w:widowControl w:val="0"/>
        <w:spacing w:line="240" w:lineRule="auto"/>
        <w:rPr>
          <w:rFonts w:cs="Times New Roman"/>
          <w:szCs w:val="28"/>
        </w:rPr>
      </w:pPr>
      <w:r w:rsidRPr="00811F26">
        <w:rPr>
          <w:rFonts w:cs="Times New Roman"/>
          <w:szCs w:val="28"/>
        </w:rPr>
        <w:t>Đến nay, dự thảo Quyết định cơ bản đã được rà soát, chỉnh lý trên cơ sở kết quả tổng kết thực hiện Quyết định số 876/QĐ-TTg và ý kiến góp ý của các bộ, ngành, địa phương, cơ quan, đơn vị có liên quan. Bộ Xây dựng kính xin ý kiến Thủ tướng Chính phủ về việc ban hành Quyết định thay thế Quyết định số 876/QĐ-TTg; thống nhất quan điểm, mục tiêu, lộ trình chuyển đổi năng lượng xanh trong giao thông vận tải theo hướng có trọng tâm, trọng điểm; phân công trách nhiệm cụ thể cho các bộ, ngành, địa phương trong tổ chức thực hiện Chương trình hành động.</w:t>
      </w:r>
    </w:p>
    <w:p w14:paraId="34BCE6C8" w14:textId="3C5B022D" w:rsidR="00343432" w:rsidRPr="00811F26" w:rsidRDefault="00343432" w:rsidP="00811F26">
      <w:pPr>
        <w:widowControl w:val="0"/>
        <w:spacing w:line="240" w:lineRule="auto"/>
        <w:rPr>
          <w:rFonts w:cs="Times New Roman"/>
          <w:szCs w:val="28"/>
        </w:rPr>
      </w:pPr>
      <w:r w:rsidRPr="00811F26">
        <w:rPr>
          <w:rFonts w:cs="Times New Roman"/>
          <w:szCs w:val="28"/>
        </w:rPr>
        <w:t>Trên đây là Tờ trình về dự thảo Quyết định phê duyệt Chương trình hành động về chuyển đổi năng lượng xanh, giảm phát thải trong lĩnh vực giao thông vận tải, Bộ Xây dựng kính trình Thủ tướng Chính phủ xem xét, quyết định.</w:t>
      </w:r>
    </w:p>
    <w:p w14:paraId="38541F58" w14:textId="26712D78" w:rsidR="00343432" w:rsidRPr="00811F26" w:rsidRDefault="00343432" w:rsidP="00811F26">
      <w:pPr>
        <w:widowControl w:val="0"/>
        <w:spacing w:line="240" w:lineRule="auto"/>
        <w:rPr>
          <w:rFonts w:cs="Times New Roman"/>
          <w:szCs w:val="28"/>
        </w:rPr>
      </w:pPr>
      <w:r w:rsidRPr="00811F26">
        <w:rPr>
          <w:rFonts w:cs="Times New Roman"/>
          <w:i/>
          <w:szCs w:val="28"/>
        </w:rPr>
        <w:t xml:space="preserve">Xin gửi kèm theo: (1) Dự thảo Quyết định; (2) Báo cáo </w:t>
      </w:r>
      <w:r w:rsidR="00811F26">
        <w:rPr>
          <w:rFonts w:cs="Times New Roman"/>
          <w:i/>
          <w:szCs w:val="28"/>
        </w:rPr>
        <w:t>T</w:t>
      </w:r>
      <w:r w:rsidRPr="00811F26">
        <w:rPr>
          <w:rFonts w:cs="Times New Roman"/>
          <w:i/>
          <w:szCs w:val="28"/>
        </w:rPr>
        <w:t>ổng kết thực hiện Quyết định số 876/QĐ-TTg; (3) Bản tổng hợp, giải trình, tiếp thu ý kiến của các bộ, ngành, địa phương v</w:t>
      </w:r>
      <w:r w:rsidR="00811F26">
        <w:rPr>
          <w:rFonts w:cs="Times New Roman"/>
          <w:i/>
          <w:szCs w:val="28"/>
        </w:rPr>
        <w:t>à cơ quan, tổ chức có liên quan.</w:t>
      </w:r>
      <w:r w:rsidRPr="00811F26">
        <w:rPr>
          <w:rFonts w:cs="Times New Roman"/>
          <w:i/>
          <w:szCs w:val="28"/>
        </w:rPr>
        <w:t xml:space="preserve"> </w:t>
      </w:r>
    </w:p>
    <w:tbl>
      <w:tblPr>
        <w:tblW w:w="9214" w:type="dxa"/>
        <w:jc w:val="center"/>
        <w:tblLook w:val="01E0" w:firstRow="1" w:lastRow="1" w:firstColumn="1" w:lastColumn="1" w:noHBand="0" w:noVBand="0"/>
      </w:tblPr>
      <w:tblGrid>
        <w:gridCol w:w="4678"/>
        <w:gridCol w:w="4536"/>
      </w:tblGrid>
      <w:tr w:rsidR="00397274" w:rsidRPr="001902DD" w14:paraId="089D8A9A" w14:textId="77777777" w:rsidTr="00811F26">
        <w:trPr>
          <w:jc w:val="center"/>
        </w:trPr>
        <w:tc>
          <w:tcPr>
            <w:tcW w:w="4678" w:type="dxa"/>
          </w:tcPr>
          <w:p w14:paraId="262C0F81" w14:textId="77777777" w:rsidR="00397274" w:rsidRPr="00811F26" w:rsidRDefault="00397274" w:rsidP="00811F26">
            <w:pPr>
              <w:widowControl w:val="0"/>
              <w:spacing w:before="0" w:after="0" w:line="240" w:lineRule="auto"/>
              <w:ind w:firstLine="34"/>
              <w:rPr>
                <w:rFonts w:cs="Times New Roman"/>
                <w:i/>
                <w:sz w:val="24"/>
                <w:szCs w:val="24"/>
                <w:lang w:val="vi-VN"/>
              </w:rPr>
            </w:pPr>
            <w:r w:rsidRPr="00811F26">
              <w:rPr>
                <w:rFonts w:cs="Times New Roman"/>
                <w:b/>
                <w:i/>
                <w:sz w:val="24"/>
                <w:szCs w:val="24"/>
                <w:lang w:val="vi-VN"/>
              </w:rPr>
              <w:t>Nơi nhận</w:t>
            </w:r>
            <w:r w:rsidRPr="00811F26">
              <w:rPr>
                <w:rFonts w:cs="Times New Roman"/>
                <w:i/>
                <w:sz w:val="24"/>
                <w:szCs w:val="24"/>
                <w:lang w:val="vi-VN"/>
              </w:rPr>
              <w:t>:</w:t>
            </w:r>
          </w:p>
          <w:p w14:paraId="321B3F19" w14:textId="270BEAB9" w:rsidR="00397274" w:rsidRPr="00811F26" w:rsidRDefault="00811F26" w:rsidP="00811F26">
            <w:pPr>
              <w:widowControl w:val="0"/>
              <w:spacing w:before="0" w:after="0" w:line="240" w:lineRule="auto"/>
              <w:ind w:firstLine="0"/>
              <w:jc w:val="left"/>
              <w:rPr>
                <w:rFonts w:cs="Times New Roman"/>
                <w:sz w:val="22"/>
                <w:lang w:val="vi-VN"/>
              </w:rPr>
            </w:pPr>
            <w:r>
              <w:rPr>
                <w:rFonts w:cs="Times New Roman"/>
                <w:sz w:val="22"/>
              </w:rPr>
              <w:t>- Như trên;</w:t>
            </w:r>
            <w:r w:rsidR="003702DA" w:rsidRPr="00811F26">
              <w:rPr>
                <w:rFonts w:cs="Times New Roman"/>
                <w:sz w:val="22"/>
              </w:rPr>
              <w:br/>
              <w:t xml:space="preserve">- Văn phòng Chính </w:t>
            </w:r>
            <w:r>
              <w:rPr>
                <w:rFonts w:cs="Times New Roman"/>
                <w:sz w:val="22"/>
              </w:rPr>
              <w:t>phủ;</w:t>
            </w:r>
            <w:r>
              <w:rPr>
                <w:rFonts w:cs="Times New Roman"/>
                <w:sz w:val="22"/>
              </w:rPr>
              <w:br/>
            </w:r>
            <w:r w:rsidR="003702DA" w:rsidRPr="00811F26">
              <w:rPr>
                <w:rFonts w:cs="Times New Roman"/>
                <w:sz w:val="22"/>
              </w:rPr>
              <w:t xml:space="preserve">- Các </w:t>
            </w:r>
            <w:r>
              <w:rPr>
                <w:rFonts w:cs="Times New Roman"/>
                <w:sz w:val="22"/>
              </w:rPr>
              <w:t>Thứ trưởng Bộ Xây dựng;</w:t>
            </w:r>
            <w:r w:rsidR="003702DA" w:rsidRPr="00811F26">
              <w:rPr>
                <w:rFonts w:cs="Times New Roman"/>
                <w:sz w:val="22"/>
              </w:rPr>
              <w:br/>
              <w:t>- Lưu: VT, KHCNMT&amp;VLXD.</w:t>
            </w:r>
          </w:p>
        </w:tc>
        <w:tc>
          <w:tcPr>
            <w:tcW w:w="4536" w:type="dxa"/>
          </w:tcPr>
          <w:p w14:paraId="5A506AE9" w14:textId="77777777" w:rsidR="00397274" w:rsidRPr="00811F26" w:rsidRDefault="00397274" w:rsidP="00811F26">
            <w:pPr>
              <w:widowControl w:val="0"/>
              <w:spacing w:before="40"/>
              <w:ind w:firstLine="0"/>
              <w:jc w:val="center"/>
              <w:rPr>
                <w:rFonts w:cs="Times New Roman"/>
                <w:b/>
                <w:szCs w:val="28"/>
                <w:lang w:val="pl-PL"/>
              </w:rPr>
            </w:pPr>
            <w:r w:rsidRPr="00811F26">
              <w:rPr>
                <w:rFonts w:cs="Times New Roman"/>
                <w:b/>
                <w:szCs w:val="28"/>
                <w:lang w:val="pl-PL"/>
              </w:rPr>
              <w:t>BỘ TRƯỞNG</w:t>
            </w:r>
          </w:p>
          <w:p w14:paraId="5A225BC3" w14:textId="77777777" w:rsidR="00397274" w:rsidRPr="00811F26" w:rsidRDefault="00397274" w:rsidP="00811F26">
            <w:pPr>
              <w:widowControl w:val="0"/>
              <w:spacing w:before="40"/>
              <w:ind w:firstLine="0"/>
              <w:jc w:val="center"/>
              <w:rPr>
                <w:rFonts w:cs="Times New Roman"/>
                <w:b/>
                <w:szCs w:val="28"/>
                <w:lang w:val="pl-PL"/>
              </w:rPr>
            </w:pPr>
          </w:p>
          <w:p w14:paraId="29D64703" w14:textId="77777777" w:rsidR="00EF4DED" w:rsidRPr="00811F26" w:rsidRDefault="00EF4DED" w:rsidP="00811F26">
            <w:pPr>
              <w:widowControl w:val="0"/>
              <w:spacing w:before="40"/>
              <w:ind w:firstLine="0"/>
              <w:jc w:val="center"/>
              <w:rPr>
                <w:rFonts w:cs="Times New Roman"/>
                <w:b/>
                <w:szCs w:val="28"/>
                <w:lang w:val="pl-PL"/>
              </w:rPr>
            </w:pPr>
          </w:p>
          <w:p w14:paraId="4168E92F" w14:textId="77777777" w:rsidR="00397274" w:rsidRPr="00811F26" w:rsidRDefault="00397274" w:rsidP="00811F26">
            <w:pPr>
              <w:widowControl w:val="0"/>
              <w:spacing w:before="40"/>
              <w:ind w:firstLine="0"/>
              <w:jc w:val="center"/>
              <w:rPr>
                <w:rFonts w:cs="Times New Roman"/>
                <w:b/>
                <w:szCs w:val="28"/>
                <w:lang w:val="pl-PL"/>
              </w:rPr>
            </w:pPr>
          </w:p>
          <w:p w14:paraId="70C675AE" w14:textId="7B380931" w:rsidR="00397274" w:rsidRPr="00747E05" w:rsidRDefault="00397274" w:rsidP="00811F26">
            <w:pPr>
              <w:widowControl w:val="0"/>
              <w:ind w:firstLine="0"/>
              <w:jc w:val="center"/>
              <w:rPr>
                <w:rFonts w:cs="Times New Roman"/>
                <w:b/>
                <w:szCs w:val="28"/>
                <w:lang w:val="vi-VN"/>
              </w:rPr>
            </w:pPr>
            <w:r w:rsidRPr="00811F26">
              <w:rPr>
                <w:rFonts w:cs="Times New Roman"/>
                <w:b/>
                <w:szCs w:val="28"/>
                <w:lang w:val="vi-VN"/>
              </w:rPr>
              <w:t>Trần Hồng Minh</w:t>
            </w:r>
          </w:p>
        </w:tc>
      </w:tr>
    </w:tbl>
    <w:p w14:paraId="744CE6F7" w14:textId="5EDF67EC" w:rsidR="002E6BDD" w:rsidRPr="00747E05" w:rsidRDefault="002E6BDD" w:rsidP="00EE1B8D">
      <w:pPr>
        <w:ind w:firstLine="0"/>
        <w:rPr>
          <w:lang w:val="vi-VN"/>
        </w:rPr>
      </w:pPr>
      <w:bookmarkStart w:id="0" w:name="_GoBack"/>
      <w:bookmarkEnd w:id="0"/>
    </w:p>
    <w:sectPr w:rsidR="002E6BDD" w:rsidRPr="00747E05" w:rsidSect="00811F26">
      <w:headerReference w:type="default" r:id="rId8"/>
      <w:footerReference w:type="default" r:id="rId9"/>
      <w:pgSz w:w="11906" w:h="16838" w:code="9"/>
      <w:pgMar w:top="1134" w:right="1021" w:bottom="1134" w:left="1701" w:header="45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85C88" w14:textId="77777777" w:rsidR="00F75501" w:rsidRDefault="00F75501" w:rsidP="001C0E27">
      <w:pPr>
        <w:spacing w:line="240" w:lineRule="auto"/>
      </w:pPr>
      <w:r>
        <w:separator/>
      </w:r>
    </w:p>
  </w:endnote>
  <w:endnote w:type="continuationSeparator" w:id="0">
    <w:p w14:paraId="1FC81C3B" w14:textId="77777777" w:rsidR="00F75501" w:rsidRDefault="00F75501" w:rsidP="001C0E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9B4E5" w14:textId="32A9CBB6" w:rsidR="00226FB6" w:rsidRDefault="00226FB6">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79BDB" w14:textId="77777777" w:rsidR="00F75501" w:rsidRDefault="00F75501" w:rsidP="001C0E27">
      <w:pPr>
        <w:spacing w:line="240" w:lineRule="auto"/>
      </w:pPr>
      <w:r>
        <w:separator/>
      </w:r>
    </w:p>
  </w:footnote>
  <w:footnote w:type="continuationSeparator" w:id="0">
    <w:p w14:paraId="3A3EB8E2" w14:textId="77777777" w:rsidR="00F75501" w:rsidRDefault="00F75501" w:rsidP="001C0E27">
      <w:pPr>
        <w:spacing w:line="240" w:lineRule="auto"/>
      </w:pPr>
      <w:r>
        <w:continuationSeparator/>
      </w:r>
    </w:p>
  </w:footnote>
  <w:footnote w:id="1">
    <w:p w14:paraId="43FA5542" w14:textId="77777777" w:rsidR="00EE1B8D" w:rsidRDefault="00EE1B8D" w:rsidP="00EE1B8D">
      <w:pPr>
        <w:pStyle w:val="FootnoteText"/>
        <w:jc w:val="both"/>
      </w:pPr>
      <w:r>
        <w:rPr>
          <w:rStyle w:val="FootnoteReference"/>
        </w:rPr>
        <w:footnoteRef/>
      </w:r>
      <w:r>
        <w:t xml:space="preserve"> Mục 40 Phụ lục 2 </w:t>
      </w:r>
      <w:r w:rsidRPr="009F2E7B">
        <w:t>Chương trình hành động số 31-CTr/TW ngày 28/7/2026 của Bộ Chính trị</w:t>
      </w:r>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202705"/>
      <w:docPartObj>
        <w:docPartGallery w:val="Page Numbers (Top of Page)"/>
        <w:docPartUnique/>
      </w:docPartObj>
    </w:sdtPr>
    <w:sdtEndPr>
      <w:rPr>
        <w:noProof/>
      </w:rPr>
    </w:sdtEndPr>
    <w:sdtContent>
      <w:p w14:paraId="3A58F254" w14:textId="379C5868" w:rsidR="00811F26" w:rsidRDefault="00811F26">
        <w:pPr>
          <w:pStyle w:val="Header"/>
          <w:jc w:val="center"/>
        </w:pPr>
        <w:r>
          <w:fldChar w:fldCharType="begin"/>
        </w:r>
        <w:r>
          <w:instrText xml:space="preserve"> PAGE   \* MERGEFORMAT </w:instrText>
        </w:r>
        <w:r>
          <w:fldChar w:fldCharType="separate"/>
        </w:r>
        <w:r w:rsidR="00EE1B8D">
          <w:rPr>
            <w:noProof/>
          </w:rPr>
          <w:t>9</w:t>
        </w:r>
        <w:r>
          <w:rPr>
            <w:noProof/>
          </w:rPr>
          <w:fldChar w:fldCharType="end"/>
        </w:r>
      </w:p>
    </w:sdtContent>
  </w:sdt>
  <w:p w14:paraId="2F27467A" w14:textId="77777777" w:rsidR="00811F26" w:rsidRDefault="00811F2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781A20"/>
    <w:multiLevelType w:val="multilevel"/>
    <w:tmpl w:val="E206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F65B26"/>
    <w:multiLevelType w:val="multilevel"/>
    <w:tmpl w:val="465A7922"/>
    <w:lvl w:ilvl="0">
      <w:numFmt w:val="bullet"/>
      <w:pStyle w:val="Gach"/>
      <w:lvlText w:val="-"/>
      <w:lvlJc w:val="left"/>
      <w:pPr>
        <w:ind w:left="757" w:hanging="360"/>
      </w:pPr>
      <w:rPr>
        <w:rFonts w:ascii="Times New Roman" w:eastAsia="Times New Roman" w:hAnsi="Times New Roman" w:cs="Times New Roman" w:hint="default"/>
        <w:color w:val="auto"/>
      </w:rPr>
    </w:lvl>
    <w:lvl w:ilvl="1">
      <w:start w:val="1"/>
      <w:numFmt w:val="bullet"/>
      <w:lvlText w:val="o"/>
      <w:lvlJc w:val="left"/>
      <w:pPr>
        <w:ind w:left="851" w:hanging="284"/>
      </w:pPr>
      <w:rPr>
        <w:rFonts w:ascii="Courier New" w:hAnsi="Courier New" w:cs="Courier New"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851" w:hanging="284"/>
      </w:pPr>
      <w:rPr>
        <w:rFonts w:ascii="Symbol" w:hAnsi="Symbol" w:hint="default"/>
      </w:rPr>
    </w:lvl>
    <w:lvl w:ilvl="4">
      <w:start w:val="1"/>
      <w:numFmt w:val="bullet"/>
      <w:lvlText w:val="o"/>
      <w:lvlJc w:val="left"/>
      <w:pPr>
        <w:ind w:left="851" w:hanging="284"/>
      </w:pPr>
      <w:rPr>
        <w:rFonts w:ascii="Courier New" w:hAnsi="Courier New" w:cs="Courier New" w:hint="default"/>
      </w:rPr>
    </w:lvl>
    <w:lvl w:ilvl="5">
      <w:start w:val="1"/>
      <w:numFmt w:val="bullet"/>
      <w:lvlText w:val=""/>
      <w:lvlJc w:val="left"/>
      <w:pPr>
        <w:ind w:left="851" w:hanging="284"/>
      </w:pPr>
      <w:rPr>
        <w:rFonts w:ascii="Wingdings" w:hAnsi="Wingdings" w:hint="default"/>
      </w:rPr>
    </w:lvl>
    <w:lvl w:ilvl="6">
      <w:start w:val="1"/>
      <w:numFmt w:val="bullet"/>
      <w:lvlText w:val=""/>
      <w:lvlJc w:val="left"/>
      <w:pPr>
        <w:ind w:left="851" w:hanging="284"/>
      </w:pPr>
      <w:rPr>
        <w:rFonts w:ascii="Symbol" w:hAnsi="Symbol" w:hint="default"/>
      </w:rPr>
    </w:lvl>
    <w:lvl w:ilvl="7">
      <w:start w:val="1"/>
      <w:numFmt w:val="bullet"/>
      <w:lvlText w:val="o"/>
      <w:lvlJc w:val="left"/>
      <w:pPr>
        <w:ind w:left="851" w:hanging="284"/>
      </w:pPr>
      <w:rPr>
        <w:rFonts w:ascii="Courier New" w:hAnsi="Courier New" w:cs="Courier New" w:hint="default"/>
      </w:rPr>
    </w:lvl>
    <w:lvl w:ilvl="8">
      <w:start w:val="1"/>
      <w:numFmt w:val="bullet"/>
      <w:lvlText w:val=""/>
      <w:lvlJc w:val="left"/>
      <w:pPr>
        <w:ind w:left="851" w:hanging="284"/>
      </w:pPr>
      <w:rPr>
        <w:rFonts w:ascii="Wingdings" w:hAnsi="Wingdings" w:hint="default"/>
      </w:rPr>
    </w:lvl>
  </w:abstractNum>
  <w:abstractNum w:abstractNumId="11" w15:restartNumberingAfterBreak="0">
    <w:nsid w:val="222652AF"/>
    <w:multiLevelType w:val="hybridMultilevel"/>
    <w:tmpl w:val="B31CE5B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6F28F5"/>
    <w:multiLevelType w:val="hybridMultilevel"/>
    <w:tmpl w:val="DCA068AC"/>
    <w:lvl w:ilvl="0" w:tplc="1598CFFC">
      <w:start w:val="81"/>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AC21002"/>
    <w:multiLevelType w:val="hybridMultilevel"/>
    <w:tmpl w:val="778A4F70"/>
    <w:lvl w:ilvl="0" w:tplc="730897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BAA51DC"/>
    <w:multiLevelType w:val="hybridMultilevel"/>
    <w:tmpl w:val="C4D6DCAA"/>
    <w:lvl w:ilvl="0" w:tplc="FC8EA0FE">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5" w15:restartNumberingAfterBreak="0">
    <w:nsid w:val="2E4F3A87"/>
    <w:multiLevelType w:val="hybridMultilevel"/>
    <w:tmpl w:val="5F1E9FC8"/>
    <w:lvl w:ilvl="0" w:tplc="B0D45FA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875B7B"/>
    <w:multiLevelType w:val="multilevel"/>
    <w:tmpl w:val="8234A2BA"/>
    <w:lvl w:ilvl="0">
      <w:start w:val="81"/>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DD5D68"/>
    <w:multiLevelType w:val="hybridMultilevel"/>
    <w:tmpl w:val="22E4F0AE"/>
    <w:lvl w:ilvl="0" w:tplc="CF0EC6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57E08B7"/>
    <w:multiLevelType w:val="hybridMultilevel"/>
    <w:tmpl w:val="EBDE6B36"/>
    <w:lvl w:ilvl="0" w:tplc="7DFA7428">
      <w:start w:val="1"/>
      <w:numFmt w:val="bullet"/>
      <w:lvlText w:val="●"/>
      <w:lvlJc w:val="left"/>
      <w:pPr>
        <w:ind w:left="720" w:hanging="360"/>
      </w:pPr>
    </w:lvl>
    <w:lvl w:ilvl="1" w:tplc="8BB2CBE8">
      <w:start w:val="1"/>
      <w:numFmt w:val="bullet"/>
      <w:lvlText w:val="○"/>
      <w:lvlJc w:val="left"/>
      <w:pPr>
        <w:ind w:left="1440" w:hanging="360"/>
      </w:pPr>
    </w:lvl>
    <w:lvl w:ilvl="2" w:tplc="0F48BAD6">
      <w:start w:val="1"/>
      <w:numFmt w:val="bullet"/>
      <w:lvlText w:val="■"/>
      <w:lvlJc w:val="left"/>
      <w:pPr>
        <w:ind w:left="2160" w:hanging="360"/>
      </w:pPr>
    </w:lvl>
    <w:lvl w:ilvl="3" w:tplc="47DC416E">
      <w:start w:val="1"/>
      <w:numFmt w:val="bullet"/>
      <w:lvlText w:val="●"/>
      <w:lvlJc w:val="left"/>
      <w:pPr>
        <w:ind w:left="2880" w:hanging="360"/>
      </w:pPr>
    </w:lvl>
    <w:lvl w:ilvl="4" w:tplc="9D2660A6">
      <w:start w:val="1"/>
      <w:numFmt w:val="bullet"/>
      <w:lvlText w:val="○"/>
      <w:lvlJc w:val="left"/>
      <w:pPr>
        <w:ind w:left="3600" w:hanging="360"/>
      </w:pPr>
    </w:lvl>
    <w:lvl w:ilvl="5" w:tplc="451CB720">
      <w:start w:val="1"/>
      <w:numFmt w:val="bullet"/>
      <w:lvlText w:val="■"/>
      <w:lvlJc w:val="left"/>
      <w:pPr>
        <w:ind w:left="4320" w:hanging="360"/>
      </w:pPr>
    </w:lvl>
    <w:lvl w:ilvl="6" w:tplc="F33623FC">
      <w:start w:val="1"/>
      <w:numFmt w:val="bullet"/>
      <w:lvlText w:val="●"/>
      <w:lvlJc w:val="left"/>
      <w:pPr>
        <w:ind w:left="5040" w:hanging="360"/>
      </w:pPr>
    </w:lvl>
    <w:lvl w:ilvl="7" w:tplc="E5F6B67E">
      <w:start w:val="1"/>
      <w:numFmt w:val="bullet"/>
      <w:lvlText w:val="●"/>
      <w:lvlJc w:val="left"/>
      <w:pPr>
        <w:ind w:left="5760" w:hanging="360"/>
      </w:pPr>
    </w:lvl>
    <w:lvl w:ilvl="8" w:tplc="9DE04356">
      <w:start w:val="1"/>
      <w:numFmt w:val="bullet"/>
      <w:lvlText w:val="●"/>
      <w:lvlJc w:val="left"/>
      <w:pPr>
        <w:ind w:left="6480" w:hanging="360"/>
      </w:pPr>
    </w:lvl>
  </w:abstractNum>
  <w:abstractNum w:abstractNumId="19" w15:restartNumberingAfterBreak="0">
    <w:nsid w:val="6B114014"/>
    <w:multiLevelType w:val="multilevel"/>
    <w:tmpl w:val="0EE6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755141"/>
    <w:multiLevelType w:val="multilevel"/>
    <w:tmpl w:val="7E4A78C4"/>
    <w:lvl w:ilvl="0">
      <w:start w:val="1"/>
      <w:numFmt w:val="upperRoman"/>
      <w:pStyle w:val="0CHUONG1"/>
      <w:suff w:val="space"/>
      <w:lvlText w:val="PHẦN %1:"/>
      <w:lvlJc w:val="left"/>
      <w:pPr>
        <w:ind w:left="-284" w:firstLine="284"/>
      </w:pPr>
      <w:rPr>
        <w:rFonts w:ascii="Times New Roman Bold" w:hAnsi="Times New Roman Bold" w:cs="Times New Roman" w:hint="default"/>
        <w:b/>
        <w:bCs w:val="0"/>
        <w:i w:val="0"/>
        <w:iCs w:val="0"/>
        <w:caps w:val="0"/>
        <w:smallCaps w:val="0"/>
        <w:strike w:val="0"/>
        <w:dstrike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011"/>
      <w:suff w:val="space"/>
      <w:lvlText w:val="%1.%2. "/>
      <w:lvlJc w:val="left"/>
      <w:pPr>
        <w:ind w:left="0" w:firstLine="0"/>
      </w:pPr>
      <w:rPr>
        <w:rFonts w:ascii="Times New Roman Bold" w:hAnsi="Times New Roman Bold" w:cs="Times New Roman" w:hint="default"/>
        <w:b/>
        <w:bCs w:val="0"/>
        <w:i w:val="0"/>
        <w:iCs w:val="0"/>
        <w:caps/>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211"/>
      <w:suff w:val="space"/>
      <w:lvlText w:val="%1.%2.%3."/>
      <w:lvlJc w:val="left"/>
      <w:pPr>
        <w:ind w:left="0" w:firstLine="0"/>
      </w:pPr>
      <w:rPr>
        <w:rFonts w:ascii="Times New Roman Bold" w:hAnsi="Times New Roman Bold" w:hint="default"/>
        <w:b/>
        <w:i w:val="0"/>
      </w:rPr>
    </w:lvl>
    <w:lvl w:ilvl="3">
      <w:start w:val="1"/>
      <w:numFmt w:val="decimal"/>
      <w:pStyle w:val="03111"/>
      <w:suff w:val="space"/>
      <w:lvlText w:val="%1.%2.%3.%4."/>
      <w:lvlJc w:val="left"/>
      <w:pPr>
        <w:ind w:left="0" w:firstLine="0"/>
      </w:pPr>
      <w:rPr>
        <w:rFonts w:ascii="Times New Roman Bold" w:hAnsi="Times New Roman Bold" w:hint="default"/>
        <w:b/>
        <w:i w:val="0"/>
      </w:rPr>
    </w:lvl>
    <w:lvl w:ilvl="4">
      <w:start w:val="3"/>
      <w:numFmt w:val="none"/>
      <w:pStyle w:val="05GACHDAUDONG"/>
      <w:suff w:val="space"/>
      <w:lvlText w:val="-"/>
      <w:lvlJc w:val="left"/>
      <w:pPr>
        <w:ind w:left="0" w:firstLine="567"/>
      </w:pPr>
      <w:rPr>
        <w:rFonts w:hint="default"/>
      </w:rPr>
    </w:lvl>
    <w:lvl w:ilvl="5">
      <w:start w:val="1"/>
      <w:numFmt w:val="none"/>
      <w:pStyle w:val="06CONGDAUDONG"/>
      <w:suff w:val="space"/>
      <w:lvlText w:val="+"/>
      <w:lvlJc w:val="left"/>
      <w:pPr>
        <w:ind w:left="0" w:firstLine="567"/>
      </w:pPr>
      <w:rPr>
        <w:rFonts w:hint="default"/>
      </w:rPr>
    </w:lvl>
    <w:lvl w:ilvl="6">
      <w:start w:val="1"/>
      <w:numFmt w:val="lowerLetter"/>
      <w:lvlRestart w:val="4"/>
      <w:pStyle w:val="04a"/>
      <w:suff w:val="space"/>
      <w:lvlText w:val="%7."/>
      <w:lvlJc w:val="left"/>
      <w:pPr>
        <w:ind w:left="0" w:firstLine="567"/>
      </w:pPr>
      <w:rPr>
        <w:rFonts w:hint="default"/>
      </w:rPr>
    </w:lvl>
    <w:lvl w:ilvl="7">
      <w:start w:val="3"/>
      <w:numFmt w:val="decimal"/>
      <w:lvlRestart w:val="1"/>
      <w:pStyle w:val="08hinh"/>
      <w:suff w:val="space"/>
      <w:lvlText w:val="Hình %1-%8."/>
      <w:lvlJc w:val="left"/>
      <w:pPr>
        <w:ind w:left="0" w:firstLine="0"/>
      </w:pPr>
      <w:rPr>
        <w:rFonts w:hint="default"/>
      </w:rPr>
    </w:lvl>
    <w:lvl w:ilvl="8">
      <w:start w:val="1"/>
      <w:numFmt w:val="decimal"/>
      <w:lvlRestart w:val="1"/>
      <w:pStyle w:val="09bang"/>
      <w:suff w:val="space"/>
      <w:lvlText w:val="Bảng %1-%9."/>
      <w:lvlJc w:val="left"/>
      <w:pPr>
        <w:ind w:left="851" w:hanging="851"/>
      </w:pPr>
      <w:rPr>
        <w:rFonts w:ascii="Times New Roman" w:hAnsi="Times New Roman" w:hint="default"/>
      </w:rPr>
    </w:lvl>
  </w:abstractNum>
  <w:abstractNum w:abstractNumId="21" w15:restartNumberingAfterBreak="0">
    <w:nsid w:val="7F1B76EF"/>
    <w:multiLevelType w:val="hybridMultilevel"/>
    <w:tmpl w:val="FE1AC7FE"/>
    <w:lvl w:ilvl="0" w:tplc="04090001">
      <w:start w:val="1"/>
      <w:numFmt w:val="bullet"/>
      <w:lvlText w:val=""/>
      <w:lvlJc w:val="left"/>
      <w:pPr>
        <w:ind w:left="1279" w:hanging="360"/>
      </w:pPr>
      <w:rPr>
        <w:rFonts w:ascii="Symbol" w:hAnsi="Symbol" w:hint="default"/>
      </w:rPr>
    </w:lvl>
    <w:lvl w:ilvl="1" w:tplc="04090003" w:tentative="1">
      <w:start w:val="1"/>
      <w:numFmt w:val="bullet"/>
      <w:lvlText w:val="o"/>
      <w:lvlJc w:val="left"/>
      <w:pPr>
        <w:ind w:left="1999" w:hanging="360"/>
      </w:pPr>
      <w:rPr>
        <w:rFonts w:ascii="Courier New" w:hAnsi="Courier New" w:cs="Courier New"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9"/>
  </w:num>
  <w:num w:numId="11">
    <w:abstractNumId w:val="16"/>
  </w:num>
  <w:num w:numId="12">
    <w:abstractNumId w:val="12"/>
  </w:num>
  <w:num w:numId="13">
    <w:abstractNumId w:val="17"/>
  </w:num>
  <w:num w:numId="14">
    <w:abstractNumId w:val="20"/>
  </w:num>
  <w:num w:numId="15">
    <w:abstractNumId w:val="10"/>
  </w:num>
  <w:num w:numId="16">
    <w:abstractNumId w:val="13"/>
  </w:num>
  <w:num w:numId="17">
    <w:abstractNumId w:val="18"/>
  </w:num>
  <w:num w:numId="18">
    <w:abstractNumId w:val="14"/>
  </w:num>
  <w:num w:numId="19">
    <w:abstractNumId w:val="11"/>
  </w:num>
  <w:num w:numId="20">
    <w:abstractNumId w:val="15"/>
  </w:num>
  <w:num w:numId="21">
    <w:abstractNumId w:val="21"/>
  </w:num>
  <w:num w:numId="22">
    <w:abstractNumId w:val="9"/>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3AD1"/>
    <w:rsid w:val="00034616"/>
    <w:rsid w:val="0006063C"/>
    <w:rsid w:val="00062F3F"/>
    <w:rsid w:val="00063AB2"/>
    <w:rsid w:val="000950C6"/>
    <w:rsid w:val="000B3BB4"/>
    <w:rsid w:val="000C30B5"/>
    <w:rsid w:val="000D4893"/>
    <w:rsid w:val="000E4711"/>
    <w:rsid w:val="00123875"/>
    <w:rsid w:val="00123A57"/>
    <w:rsid w:val="00134644"/>
    <w:rsid w:val="0015074B"/>
    <w:rsid w:val="00156A24"/>
    <w:rsid w:val="00185158"/>
    <w:rsid w:val="001902DD"/>
    <w:rsid w:val="00194902"/>
    <w:rsid w:val="001A2282"/>
    <w:rsid w:val="001B1D8F"/>
    <w:rsid w:val="001C0E27"/>
    <w:rsid w:val="001D0686"/>
    <w:rsid w:val="001D181D"/>
    <w:rsid w:val="002110CA"/>
    <w:rsid w:val="00211EBF"/>
    <w:rsid w:val="002234A3"/>
    <w:rsid w:val="00225DDD"/>
    <w:rsid w:val="00226FB6"/>
    <w:rsid w:val="00233762"/>
    <w:rsid w:val="002440CA"/>
    <w:rsid w:val="00247DCD"/>
    <w:rsid w:val="0026399A"/>
    <w:rsid w:val="00273470"/>
    <w:rsid w:val="00284A4D"/>
    <w:rsid w:val="0029639D"/>
    <w:rsid w:val="002E6BDD"/>
    <w:rsid w:val="002F4AD6"/>
    <w:rsid w:val="00300B95"/>
    <w:rsid w:val="00310ED4"/>
    <w:rsid w:val="003147BE"/>
    <w:rsid w:val="00326F90"/>
    <w:rsid w:val="00331E17"/>
    <w:rsid w:val="003352F2"/>
    <w:rsid w:val="00343432"/>
    <w:rsid w:val="003474FB"/>
    <w:rsid w:val="003702DA"/>
    <w:rsid w:val="00390DFB"/>
    <w:rsid w:val="00397274"/>
    <w:rsid w:val="003A705D"/>
    <w:rsid w:val="003B0807"/>
    <w:rsid w:val="003C4810"/>
    <w:rsid w:val="00435921"/>
    <w:rsid w:val="00443ECF"/>
    <w:rsid w:val="00450F5C"/>
    <w:rsid w:val="00490934"/>
    <w:rsid w:val="00491FAA"/>
    <w:rsid w:val="0049696B"/>
    <w:rsid w:val="004A340B"/>
    <w:rsid w:val="004B1AA2"/>
    <w:rsid w:val="004C549F"/>
    <w:rsid w:val="004F4BD7"/>
    <w:rsid w:val="004F7B4F"/>
    <w:rsid w:val="0051374B"/>
    <w:rsid w:val="00522F1D"/>
    <w:rsid w:val="00531093"/>
    <w:rsid w:val="00554855"/>
    <w:rsid w:val="00557A70"/>
    <w:rsid w:val="0056027B"/>
    <w:rsid w:val="0056116F"/>
    <w:rsid w:val="0056588B"/>
    <w:rsid w:val="00567820"/>
    <w:rsid w:val="005803E2"/>
    <w:rsid w:val="005806DE"/>
    <w:rsid w:val="00586583"/>
    <w:rsid w:val="00592D1D"/>
    <w:rsid w:val="005A6216"/>
    <w:rsid w:val="005B20E7"/>
    <w:rsid w:val="005D1A60"/>
    <w:rsid w:val="005D5ECF"/>
    <w:rsid w:val="005D7CAD"/>
    <w:rsid w:val="005E6BED"/>
    <w:rsid w:val="005F043F"/>
    <w:rsid w:val="00612465"/>
    <w:rsid w:val="00627E78"/>
    <w:rsid w:val="00630484"/>
    <w:rsid w:val="0063337A"/>
    <w:rsid w:val="00641276"/>
    <w:rsid w:val="00646D13"/>
    <w:rsid w:val="00667C62"/>
    <w:rsid w:val="006A3150"/>
    <w:rsid w:val="006A3FA8"/>
    <w:rsid w:val="006C385F"/>
    <w:rsid w:val="006C6A72"/>
    <w:rsid w:val="00713DD5"/>
    <w:rsid w:val="007277D3"/>
    <w:rsid w:val="007356A3"/>
    <w:rsid w:val="0073598E"/>
    <w:rsid w:val="00747E05"/>
    <w:rsid w:val="00757108"/>
    <w:rsid w:val="00766DA0"/>
    <w:rsid w:val="007C1598"/>
    <w:rsid w:val="007C3399"/>
    <w:rsid w:val="007C342D"/>
    <w:rsid w:val="007D1464"/>
    <w:rsid w:val="007D5DE7"/>
    <w:rsid w:val="007E5945"/>
    <w:rsid w:val="0080444B"/>
    <w:rsid w:val="00811F26"/>
    <w:rsid w:val="00824457"/>
    <w:rsid w:val="00832C5E"/>
    <w:rsid w:val="008405B8"/>
    <w:rsid w:val="00843B67"/>
    <w:rsid w:val="008B6AFA"/>
    <w:rsid w:val="008D46A5"/>
    <w:rsid w:val="008E0A7E"/>
    <w:rsid w:val="008F3334"/>
    <w:rsid w:val="008F42A6"/>
    <w:rsid w:val="009667A4"/>
    <w:rsid w:val="009672AA"/>
    <w:rsid w:val="00973024"/>
    <w:rsid w:val="00984BBC"/>
    <w:rsid w:val="009A2F28"/>
    <w:rsid w:val="009B133E"/>
    <w:rsid w:val="009B7492"/>
    <w:rsid w:val="009B78E7"/>
    <w:rsid w:val="009E065E"/>
    <w:rsid w:val="009F3C95"/>
    <w:rsid w:val="00A043FA"/>
    <w:rsid w:val="00A1137D"/>
    <w:rsid w:val="00A17676"/>
    <w:rsid w:val="00A67518"/>
    <w:rsid w:val="00A94167"/>
    <w:rsid w:val="00AA1D8D"/>
    <w:rsid w:val="00AA5FDC"/>
    <w:rsid w:val="00AC4BA6"/>
    <w:rsid w:val="00AC4CFE"/>
    <w:rsid w:val="00AC6AA4"/>
    <w:rsid w:val="00AD1507"/>
    <w:rsid w:val="00AD1EC7"/>
    <w:rsid w:val="00AE1AA8"/>
    <w:rsid w:val="00B058D5"/>
    <w:rsid w:val="00B07E4F"/>
    <w:rsid w:val="00B133FF"/>
    <w:rsid w:val="00B311D6"/>
    <w:rsid w:val="00B32312"/>
    <w:rsid w:val="00B34896"/>
    <w:rsid w:val="00B40F25"/>
    <w:rsid w:val="00B47730"/>
    <w:rsid w:val="00B85A4B"/>
    <w:rsid w:val="00BB2588"/>
    <w:rsid w:val="00BE2DED"/>
    <w:rsid w:val="00BF37AA"/>
    <w:rsid w:val="00C03357"/>
    <w:rsid w:val="00C159F7"/>
    <w:rsid w:val="00C30723"/>
    <w:rsid w:val="00C476EA"/>
    <w:rsid w:val="00C63772"/>
    <w:rsid w:val="00C72C42"/>
    <w:rsid w:val="00C81E21"/>
    <w:rsid w:val="00C85334"/>
    <w:rsid w:val="00CA21E0"/>
    <w:rsid w:val="00CA54CE"/>
    <w:rsid w:val="00CB04F3"/>
    <w:rsid w:val="00CB0664"/>
    <w:rsid w:val="00CB1F34"/>
    <w:rsid w:val="00CE5A1C"/>
    <w:rsid w:val="00CE75BF"/>
    <w:rsid w:val="00D02530"/>
    <w:rsid w:val="00D778F9"/>
    <w:rsid w:val="00D80A86"/>
    <w:rsid w:val="00DA678F"/>
    <w:rsid w:val="00DD55F3"/>
    <w:rsid w:val="00DE4B90"/>
    <w:rsid w:val="00DE7A6F"/>
    <w:rsid w:val="00E01623"/>
    <w:rsid w:val="00E052C3"/>
    <w:rsid w:val="00E07F0F"/>
    <w:rsid w:val="00E222D3"/>
    <w:rsid w:val="00E50CA9"/>
    <w:rsid w:val="00E55AEF"/>
    <w:rsid w:val="00E85320"/>
    <w:rsid w:val="00E96B9F"/>
    <w:rsid w:val="00EB2273"/>
    <w:rsid w:val="00EC4060"/>
    <w:rsid w:val="00EE1B8D"/>
    <w:rsid w:val="00EE7729"/>
    <w:rsid w:val="00EF24B2"/>
    <w:rsid w:val="00EF4DED"/>
    <w:rsid w:val="00F001AE"/>
    <w:rsid w:val="00F02159"/>
    <w:rsid w:val="00F415DA"/>
    <w:rsid w:val="00F573C7"/>
    <w:rsid w:val="00F75501"/>
    <w:rsid w:val="00F81F5A"/>
    <w:rsid w:val="00F86157"/>
    <w:rsid w:val="00F96855"/>
    <w:rsid w:val="00FB3632"/>
    <w:rsid w:val="00FB6B37"/>
    <w:rsid w:val="00FC693F"/>
    <w:rsid w:val="00FD482A"/>
    <w:rsid w:val="00FF22F9"/>
    <w:rsid w:val="3233860A"/>
    <w:rsid w:val="53D23F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48E65ED-FC68-4AB6-B9FF-C8D4E2ED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896"/>
    <w:pPr>
      <w:spacing w:before="120" w:after="120" w:line="360" w:lineRule="exact"/>
      <w:ind w:firstLine="567"/>
      <w:jc w:val="both"/>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Normal"/>
    <w:rsid w:val="00062F3F"/>
    <w:pPr>
      <w:spacing w:before="100" w:beforeAutospacing="1" w:after="100" w:afterAutospacing="1" w:line="240" w:lineRule="auto"/>
    </w:pPr>
    <w:rPr>
      <w:rFonts w:cs="Times New Roman"/>
      <w:sz w:val="24"/>
      <w:szCs w:val="24"/>
    </w:rPr>
  </w:style>
  <w:style w:type="paragraph" w:styleId="NormalWeb">
    <w:name w:val="Normal (Web)"/>
    <w:basedOn w:val="Normal"/>
    <w:uiPriority w:val="99"/>
    <w:unhideWhenUsed/>
    <w:rsid w:val="00062F3F"/>
    <w:pPr>
      <w:spacing w:before="100" w:beforeAutospacing="1" w:after="100" w:afterAutospacing="1" w:line="240" w:lineRule="auto"/>
    </w:pPr>
    <w:rPr>
      <w:rFonts w:cs="Times New Roman"/>
      <w:sz w:val="24"/>
      <w:szCs w:val="24"/>
    </w:rPr>
  </w:style>
  <w:style w:type="paragraph" w:styleId="BalloonText">
    <w:name w:val="Balloon Text"/>
    <w:basedOn w:val="Normal"/>
    <w:link w:val="BalloonTextChar"/>
    <w:uiPriority w:val="99"/>
    <w:semiHidden/>
    <w:unhideWhenUsed/>
    <w:rsid w:val="001C0E2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0E27"/>
    <w:rPr>
      <w:rFonts w:ascii="Segoe UI" w:eastAsia="Times New Roman" w:hAnsi="Segoe UI" w:cs="Segoe UI"/>
      <w:sz w:val="18"/>
      <w:szCs w:val="18"/>
    </w:rPr>
  </w:style>
  <w:style w:type="paragraph" w:customStyle="1" w:styleId="pdq2pgselectionanchorcontainer">
    <w:name w:val="pdq2pg_selectionanchorcontainer"/>
    <w:basedOn w:val="Normal"/>
    <w:rsid w:val="00B34896"/>
    <w:pPr>
      <w:spacing w:before="100" w:beforeAutospacing="1" w:after="100" w:afterAutospacing="1" w:line="240" w:lineRule="auto"/>
    </w:pPr>
    <w:rPr>
      <w:rFonts w:cs="Times New Roman"/>
      <w:sz w:val="24"/>
      <w:szCs w:val="24"/>
    </w:rPr>
  </w:style>
  <w:style w:type="paragraph" w:customStyle="1" w:styleId="0CHUONG1">
    <w:name w:val="0. CHUONG 1"/>
    <w:basedOn w:val="Normal"/>
    <w:qFormat/>
    <w:rsid w:val="00641276"/>
    <w:pPr>
      <w:numPr>
        <w:numId w:val="14"/>
      </w:numPr>
      <w:tabs>
        <w:tab w:val="left" w:pos="720"/>
        <w:tab w:val="left" w:pos="1170"/>
      </w:tabs>
      <w:autoSpaceDE w:val="0"/>
      <w:autoSpaceDN w:val="0"/>
      <w:adjustRightInd w:val="0"/>
      <w:spacing w:after="0" w:line="288" w:lineRule="auto"/>
      <w:jc w:val="center"/>
      <w:outlineLvl w:val="1"/>
    </w:pPr>
    <w:rPr>
      <w:rFonts w:eastAsia="Calibri" w:cs="Times New Roman"/>
      <w:b/>
      <w:bCs/>
      <w:noProof/>
      <w:color w:val="0000CC"/>
      <w:sz w:val="26"/>
      <w:szCs w:val="26"/>
      <w:lang w:val="sv-SE"/>
    </w:rPr>
  </w:style>
  <w:style w:type="paragraph" w:customStyle="1" w:styleId="05GACHDAUDONG">
    <w:name w:val="05. GACH DAU DONG"/>
    <w:basedOn w:val="Normal"/>
    <w:link w:val="05GACHDAUDONGChar"/>
    <w:qFormat/>
    <w:rsid w:val="00641276"/>
    <w:pPr>
      <w:widowControl w:val="0"/>
      <w:numPr>
        <w:ilvl w:val="4"/>
        <w:numId w:val="14"/>
      </w:numPr>
      <w:tabs>
        <w:tab w:val="left" w:pos="720"/>
      </w:tabs>
      <w:autoSpaceDE w:val="0"/>
      <w:autoSpaceDN w:val="0"/>
      <w:adjustRightInd w:val="0"/>
      <w:spacing w:before="80" w:after="80" w:line="288" w:lineRule="auto"/>
    </w:pPr>
    <w:rPr>
      <w:rFonts w:eastAsia="Calibri" w:cs="Times New Roman"/>
      <w:noProof/>
      <w:szCs w:val="26"/>
      <w:lang w:val="sv-SE"/>
    </w:rPr>
  </w:style>
  <w:style w:type="paragraph" w:customStyle="1" w:styleId="06CONGDAUDONG">
    <w:name w:val="06. CONG DAU DONG"/>
    <w:basedOn w:val="05GACHDAUDONG"/>
    <w:qFormat/>
    <w:rsid w:val="00641276"/>
    <w:pPr>
      <w:numPr>
        <w:ilvl w:val="5"/>
      </w:numPr>
      <w:tabs>
        <w:tab w:val="clear" w:pos="720"/>
        <w:tab w:val="num" w:pos="360"/>
        <w:tab w:val="left" w:pos="851"/>
      </w:tabs>
    </w:pPr>
  </w:style>
  <w:style w:type="paragraph" w:customStyle="1" w:styleId="04a">
    <w:name w:val="04. a."/>
    <w:basedOn w:val="06CONGDAUDONG"/>
    <w:qFormat/>
    <w:rsid w:val="00641276"/>
    <w:pPr>
      <w:numPr>
        <w:ilvl w:val="6"/>
      </w:numPr>
      <w:tabs>
        <w:tab w:val="num" w:pos="360"/>
        <w:tab w:val="left" w:pos="720"/>
      </w:tabs>
    </w:pPr>
  </w:style>
  <w:style w:type="paragraph" w:customStyle="1" w:styleId="08hinh">
    <w:name w:val="08. hinh"/>
    <w:basedOn w:val="Normal"/>
    <w:qFormat/>
    <w:rsid w:val="00641276"/>
    <w:pPr>
      <w:numPr>
        <w:ilvl w:val="7"/>
        <w:numId w:val="14"/>
      </w:numPr>
      <w:tabs>
        <w:tab w:val="left" w:pos="0"/>
      </w:tabs>
      <w:spacing w:after="0" w:line="288" w:lineRule="auto"/>
      <w:jc w:val="center"/>
    </w:pPr>
    <w:rPr>
      <w:rFonts w:cs="Times New Roman"/>
      <w:b/>
      <w:noProof/>
      <w:color w:val="2E74B5"/>
      <w:sz w:val="26"/>
      <w:szCs w:val="26"/>
      <w:lang w:val="nl-NL"/>
    </w:rPr>
  </w:style>
  <w:style w:type="paragraph" w:customStyle="1" w:styleId="09bang">
    <w:name w:val="09. bang"/>
    <w:basedOn w:val="08hinh"/>
    <w:qFormat/>
    <w:rsid w:val="00641276"/>
    <w:pPr>
      <w:numPr>
        <w:ilvl w:val="8"/>
      </w:numPr>
      <w:tabs>
        <w:tab w:val="clear" w:pos="0"/>
      </w:tabs>
    </w:pPr>
  </w:style>
  <w:style w:type="paragraph" w:customStyle="1" w:styleId="011">
    <w:name w:val="01. 1."/>
    <w:basedOn w:val="Normal"/>
    <w:qFormat/>
    <w:rsid w:val="00641276"/>
    <w:pPr>
      <w:numPr>
        <w:ilvl w:val="1"/>
        <w:numId w:val="14"/>
      </w:numPr>
      <w:tabs>
        <w:tab w:val="left" w:pos="720"/>
        <w:tab w:val="left" w:pos="851"/>
      </w:tabs>
      <w:autoSpaceDE w:val="0"/>
      <w:autoSpaceDN w:val="0"/>
      <w:adjustRightInd w:val="0"/>
      <w:spacing w:after="0" w:line="288" w:lineRule="auto"/>
      <w:outlineLvl w:val="1"/>
    </w:pPr>
    <w:rPr>
      <w:rFonts w:ascii="Times New Roman Bold" w:eastAsia="Calibri" w:hAnsi="Times New Roman Bold" w:cs="Times New Roman"/>
      <w:b/>
      <w:bCs/>
      <w:caps/>
      <w:noProof/>
      <w:color w:val="2F5496"/>
      <w:sz w:val="26"/>
      <w:szCs w:val="26"/>
      <w:lang w:val="sv-SE"/>
    </w:rPr>
  </w:style>
  <w:style w:type="paragraph" w:customStyle="1" w:styleId="0211">
    <w:name w:val="02. 1.1."/>
    <w:basedOn w:val="Normal"/>
    <w:qFormat/>
    <w:rsid w:val="00641276"/>
    <w:pPr>
      <w:numPr>
        <w:ilvl w:val="2"/>
        <w:numId w:val="14"/>
      </w:numPr>
      <w:tabs>
        <w:tab w:val="left" w:pos="720"/>
        <w:tab w:val="left" w:pos="1170"/>
      </w:tabs>
      <w:autoSpaceDE w:val="0"/>
      <w:autoSpaceDN w:val="0"/>
      <w:adjustRightInd w:val="0"/>
      <w:spacing w:after="0" w:line="288" w:lineRule="auto"/>
      <w:outlineLvl w:val="1"/>
    </w:pPr>
    <w:rPr>
      <w:rFonts w:eastAsia="Calibri" w:cs="Times New Roman"/>
      <w:b/>
      <w:bCs/>
      <w:noProof/>
      <w:color w:val="00B050"/>
      <w:sz w:val="26"/>
      <w:lang w:val="sv-SE"/>
    </w:rPr>
  </w:style>
  <w:style w:type="paragraph" w:customStyle="1" w:styleId="03111">
    <w:name w:val="03.1.1.1."/>
    <w:basedOn w:val="0211"/>
    <w:qFormat/>
    <w:rsid w:val="00641276"/>
    <w:pPr>
      <w:numPr>
        <w:ilvl w:val="3"/>
      </w:numPr>
    </w:pPr>
    <w:rPr>
      <w:rFonts w:ascii="Times New Roman Bold" w:hAnsi="Times New Roman Bold"/>
      <w:color w:val="C45911"/>
    </w:rPr>
  </w:style>
  <w:style w:type="character" w:customStyle="1" w:styleId="05GACHDAUDONGChar">
    <w:name w:val="05. GACH DAU DONG Char"/>
    <w:basedOn w:val="DefaultParagraphFont"/>
    <w:link w:val="05GACHDAUDONG"/>
    <w:rsid w:val="00641276"/>
    <w:rPr>
      <w:rFonts w:ascii="Times New Roman" w:eastAsia="Calibri" w:hAnsi="Times New Roman" w:cs="Times New Roman"/>
      <w:noProof/>
      <w:sz w:val="28"/>
      <w:szCs w:val="26"/>
      <w:lang w:val="sv-SE"/>
    </w:rPr>
  </w:style>
  <w:style w:type="paragraph" w:customStyle="1" w:styleId="Gach">
    <w:name w:val="Gach"/>
    <w:basedOn w:val="Normal"/>
    <w:next w:val="Normal"/>
    <w:link w:val="GachChar"/>
    <w:qFormat/>
    <w:rsid w:val="00641276"/>
    <w:pPr>
      <w:numPr>
        <w:numId w:val="15"/>
      </w:numPr>
      <w:tabs>
        <w:tab w:val="left" w:pos="709"/>
      </w:tabs>
      <w:ind w:left="0" w:firstLine="567"/>
    </w:pPr>
    <w:rPr>
      <w:rFonts w:eastAsia="Calibri" w:cs="Calibri"/>
      <w:noProof/>
      <w:lang w:val="sv-SE"/>
    </w:rPr>
  </w:style>
  <w:style w:type="character" w:customStyle="1" w:styleId="GachChar">
    <w:name w:val="Gach Char"/>
    <w:link w:val="Gach"/>
    <w:locked/>
    <w:rsid w:val="00641276"/>
    <w:rPr>
      <w:rFonts w:ascii="Times New Roman" w:eastAsia="Calibri" w:hAnsi="Times New Roman" w:cs="Calibri"/>
      <w:noProof/>
      <w:sz w:val="28"/>
      <w:lang w:val="sv-SE"/>
    </w:rPr>
  </w:style>
  <w:style w:type="character" w:styleId="FootnoteReference">
    <w:name w:val="footnote reference"/>
    <w:aliases w:val="Footnote,ftref,Footnote Text1,BVI fnr,Ref,de nota al pie,Footnote text,footnote ref,Footnote dich,SUPERS,(NECG) Footnote Reference,16 Point,Superscript 6 Point,Footnote + Arial,10 pt,fr,BearingPoint,Footnote Reference Number"/>
    <w:link w:val="BVIfnrCarCar"/>
    <w:unhideWhenUsed/>
    <w:qFormat/>
    <w:rsid w:val="00C81E21"/>
    <w:rPr>
      <w:vertAlign w:val="superscript"/>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t"/>
    <w:link w:val="FootnoteTextChar"/>
    <w:unhideWhenUsed/>
    <w:qFormat/>
    <w:rsid w:val="00C81E2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t Char"/>
    <w:basedOn w:val="DefaultParagraphFont"/>
    <w:link w:val="FootnoteText"/>
    <w:qFormat/>
    <w:rsid w:val="00C81E21"/>
    <w:rPr>
      <w:rFonts w:ascii="Times New Roman" w:eastAsia="Times New Roman" w:hAnsi="Times New Roman" w:cs="Times New Roman"/>
      <w:sz w:val="20"/>
      <w:szCs w:val="20"/>
    </w:rPr>
  </w:style>
  <w:style w:type="paragraph" w:customStyle="1" w:styleId="BVIfnrCarCar">
    <w:name w:val="BVI fnr Car Car"/>
    <w:aliases w:val="BVI fnr Car,BVI fnr Car Car Car Car Char"/>
    <w:basedOn w:val="Normal"/>
    <w:link w:val="FootnoteReference"/>
    <w:uiPriority w:val="99"/>
    <w:qFormat/>
    <w:rsid w:val="003474FB"/>
    <w:pPr>
      <w:spacing w:before="0" w:after="160" w:line="240" w:lineRule="exact"/>
      <w:ind w:firstLine="0"/>
      <w:jc w:val="left"/>
    </w:pPr>
    <w:rPr>
      <w:rFonts w:asciiTheme="minorHAnsi" w:eastAsiaTheme="minorEastAsia" w:hAnsiTheme="minorHAnsi"/>
      <w:sz w:val="22"/>
      <w:vertAlign w:val="superscript"/>
    </w:rPr>
  </w:style>
  <w:style w:type="character" w:customStyle="1" w:styleId="fontstyle01">
    <w:name w:val="fontstyle01"/>
    <w:basedOn w:val="DefaultParagraphFont"/>
    <w:rsid w:val="00FD482A"/>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46095">
      <w:bodyDiv w:val="1"/>
      <w:marLeft w:val="0"/>
      <w:marRight w:val="0"/>
      <w:marTop w:val="0"/>
      <w:marBottom w:val="0"/>
      <w:divBdr>
        <w:top w:val="none" w:sz="0" w:space="0" w:color="auto"/>
        <w:left w:val="none" w:sz="0" w:space="0" w:color="auto"/>
        <w:bottom w:val="none" w:sz="0" w:space="0" w:color="auto"/>
        <w:right w:val="none" w:sz="0" w:space="0" w:color="auto"/>
      </w:divBdr>
    </w:div>
    <w:div w:id="178354129">
      <w:bodyDiv w:val="1"/>
      <w:marLeft w:val="0"/>
      <w:marRight w:val="0"/>
      <w:marTop w:val="0"/>
      <w:marBottom w:val="0"/>
      <w:divBdr>
        <w:top w:val="none" w:sz="0" w:space="0" w:color="auto"/>
        <w:left w:val="none" w:sz="0" w:space="0" w:color="auto"/>
        <w:bottom w:val="none" w:sz="0" w:space="0" w:color="auto"/>
        <w:right w:val="none" w:sz="0" w:space="0" w:color="auto"/>
      </w:divBdr>
    </w:div>
    <w:div w:id="428353333">
      <w:bodyDiv w:val="1"/>
      <w:marLeft w:val="0"/>
      <w:marRight w:val="0"/>
      <w:marTop w:val="0"/>
      <w:marBottom w:val="0"/>
      <w:divBdr>
        <w:top w:val="none" w:sz="0" w:space="0" w:color="auto"/>
        <w:left w:val="none" w:sz="0" w:space="0" w:color="auto"/>
        <w:bottom w:val="none" w:sz="0" w:space="0" w:color="auto"/>
        <w:right w:val="none" w:sz="0" w:space="0" w:color="auto"/>
      </w:divBdr>
    </w:div>
    <w:div w:id="456333186">
      <w:bodyDiv w:val="1"/>
      <w:marLeft w:val="0"/>
      <w:marRight w:val="0"/>
      <w:marTop w:val="0"/>
      <w:marBottom w:val="0"/>
      <w:divBdr>
        <w:top w:val="none" w:sz="0" w:space="0" w:color="auto"/>
        <w:left w:val="none" w:sz="0" w:space="0" w:color="auto"/>
        <w:bottom w:val="none" w:sz="0" w:space="0" w:color="auto"/>
        <w:right w:val="none" w:sz="0" w:space="0" w:color="auto"/>
      </w:divBdr>
    </w:div>
    <w:div w:id="705105401">
      <w:bodyDiv w:val="1"/>
      <w:marLeft w:val="0"/>
      <w:marRight w:val="0"/>
      <w:marTop w:val="0"/>
      <w:marBottom w:val="0"/>
      <w:divBdr>
        <w:top w:val="none" w:sz="0" w:space="0" w:color="auto"/>
        <w:left w:val="none" w:sz="0" w:space="0" w:color="auto"/>
        <w:bottom w:val="none" w:sz="0" w:space="0" w:color="auto"/>
        <w:right w:val="none" w:sz="0" w:space="0" w:color="auto"/>
      </w:divBdr>
    </w:div>
    <w:div w:id="747311468">
      <w:bodyDiv w:val="1"/>
      <w:marLeft w:val="0"/>
      <w:marRight w:val="0"/>
      <w:marTop w:val="0"/>
      <w:marBottom w:val="0"/>
      <w:divBdr>
        <w:top w:val="none" w:sz="0" w:space="0" w:color="auto"/>
        <w:left w:val="none" w:sz="0" w:space="0" w:color="auto"/>
        <w:bottom w:val="none" w:sz="0" w:space="0" w:color="auto"/>
        <w:right w:val="none" w:sz="0" w:space="0" w:color="auto"/>
      </w:divBdr>
    </w:div>
    <w:div w:id="833911571">
      <w:bodyDiv w:val="1"/>
      <w:marLeft w:val="0"/>
      <w:marRight w:val="0"/>
      <w:marTop w:val="0"/>
      <w:marBottom w:val="0"/>
      <w:divBdr>
        <w:top w:val="none" w:sz="0" w:space="0" w:color="auto"/>
        <w:left w:val="none" w:sz="0" w:space="0" w:color="auto"/>
        <w:bottom w:val="none" w:sz="0" w:space="0" w:color="auto"/>
        <w:right w:val="none" w:sz="0" w:space="0" w:color="auto"/>
      </w:divBdr>
    </w:div>
    <w:div w:id="854883093">
      <w:bodyDiv w:val="1"/>
      <w:marLeft w:val="0"/>
      <w:marRight w:val="0"/>
      <w:marTop w:val="0"/>
      <w:marBottom w:val="0"/>
      <w:divBdr>
        <w:top w:val="none" w:sz="0" w:space="0" w:color="auto"/>
        <w:left w:val="none" w:sz="0" w:space="0" w:color="auto"/>
        <w:bottom w:val="none" w:sz="0" w:space="0" w:color="auto"/>
        <w:right w:val="none" w:sz="0" w:space="0" w:color="auto"/>
      </w:divBdr>
    </w:div>
    <w:div w:id="882835776">
      <w:bodyDiv w:val="1"/>
      <w:marLeft w:val="0"/>
      <w:marRight w:val="0"/>
      <w:marTop w:val="0"/>
      <w:marBottom w:val="0"/>
      <w:divBdr>
        <w:top w:val="none" w:sz="0" w:space="0" w:color="auto"/>
        <w:left w:val="none" w:sz="0" w:space="0" w:color="auto"/>
        <w:bottom w:val="none" w:sz="0" w:space="0" w:color="auto"/>
        <w:right w:val="none" w:sz="0" w:space="0" w:color="auto"/>
      </w:divBdr>
    </w:div>
    <w:div w:id="985596245">
      <w:bodyDiv w:val="1"/>
      <w:marLeft w:val="0"/>
      <w:marRight w:val="0"/>
      <w:marTop w:val="0"/>
      <w:marBottom w:val="0"/>
      <w:divBdr>
        <w:top w:val="none" w:sz="0" w:space="0" w:color="auto"/>
        <w:left w:val="none" w:sz="0" w:space="0" w:color="auto"/>
        <w:bottom w:val="none" w:sz="0" w:space="0" w:color="auto"/>
        <w:right w:val="none" w:sz="0" w:space="0" w:color="auto"/>
      </w:divBdr>
    </w:div>
    <w:div w:id="1128356251">
      <w:bodyDiv w:val="1"/>
      <w:marLeft w:val="0"/>
      <w:marRight w:val="0"/>
      <w:marTop w:val="0"/>
      <w:marBottom w:val="0"/>
      <w:divBdr>
        <w:top w:val="none" w:sz="0" w:space="0" w:color="auto"/>
        <w:left w:val="none" w:sz="0" w:space="0" w:color="auto"/>
        <w:bottom w:val="none" w:sz="0" w:space="0" w:color="auto"/>
        <w:right w:val="none" w:sz="0" w:space="0" w:color="auto"/>
      </w:divBdr>
    </w:div>
    <w:div w:id="1154955371">
      <w:bodyDiv w:val="1"/>
      <w:marLeft w:val="0"/>
      <w:marRight w:val="0"/>
      <w:marTop w:val="0"/>
      <w:marBottom w:val="0"/>
      <w:divBdr>
        <w:top w:val="none" w:sz="0" w:space="0" w:color="auto"/>
        <w:left w:val="none" w:sz="0" w:space="0" w:color="auto"/>
        <w:bottom w:val="none" w:sz="0" w:space="0" w:color="auto"/>
        <w:right w:val="none" w:sz="0" w:space="0" w:color="auto"/>
      </w:divBdr>
    </w:div>
    <w:div w:id="1170220174">
      <w:bodyDiv w:val="1"/>
      <w:marLeft w:val="0"/>
      <w:marRight w:val="0"/>
      <w:marTop w:val="0"/>
      <w:marBottom w:val="0"/>
      <w:divBdr>
        <w:top w:val="none" w:sz="0" w:space="0" w:color="auto"/>
        <w:left w:val="none" w:sz="0" w:space="0" w:color="auto"/>
        <w:bottom w:val="none" w:sz="0" w:space="0" w:color="auto"/>
        <w:right w:val="none" w:sz="0" w:space="0" w:color="auto"/>
      </w:divBdr>
    </w:div>
    <w:div w:id="1285968897">
      <w:bodyDiv w:val="1"/>
      <w:marLeft w:val="0"/>
      <w:marRight w:val="0"/>
      <w:marTop w:val="0"/>
      <w:marBottom w:val="0"/>
      <w:divBdr>
        <w:top w:val="none" w:sz="0" w:space="0" w:color="auto"/>
        <w:left w:val="none" w:sz="0" w:space="0" w:color="auto"/>
        <w:bottom w:val="none" w:sz="0" w:space="0" w:color="auto"/>
        <w:right w:val="none" w:sz="0" w:space="0" w:color="auto"/>
      </w:divBdr>
    </w:div>
    <w:div w:id="1333951058">
      <w:bodyDiv w:val="1"/>
      <w:marLeft w:val="0"/>
      <w:marRight w:val="0"/>
      <w:marTop w:val="0"/>
      <w:marBottom w:val="0"/>
      <w:divBdr>
        <w:top w:val="none" w:sz="0" w:space="0" w:color="auto"/>
        <w:left w:val="none" w:sz="0" w:space="0" w:color="auto"/>
        <w:bottom w:val="none" w:sz="0" w:space="0" w:color="auto"/>
        <w:right w:val="none" w:sz="0" w:space="0" w:color="auto"/>
      </w:divBdr>
    </w:div>
    <w:div w:id="1835877843">
      <w:bodyDiv w:val="1"/>
      <w:marLeft w:val="0"/>
      <w:marRight w:val="0"/>
      <w:marTop w:val="0"/>
      <w:marBottom w:val="0"/>
      <w:divBdr>
        <w:top w:val="none" w:sz="0" w:space="0" w:color="auto"/>
        <w:left w:val="none" w:sz="0" w:space="0" w:color="auto"/>
        <w:bottom w:val="none" w:sz="0" w:space="0" w:color="auto"/>
        <w:right w:val="none" w:sz="0" w:space="0" w:color="auto"/>
      </w:divBdr>
    </w:div>
    <w:div w:id="1891065039">
      <w:bodyDiv w:val="1"/>
      <w:marLeft w:val="0"/>
      <w:marRight w:val="0"/>
      <w:marTop w:val="0"/>
      <w:marBottom w:val="0"/>
      <w:divBdr>
        <w:top w:val="none" w:sz="0" w:space="0" w:color="auto"/>
        <w:left w:val="none" w:sz="0" w:space="0" w:color="auto"/>
        <w:bottom w:val="none" w:sz="0" w:space="0" w:color="auto"/>
        <w:right w:val="none" w:sz="0" w:space="0" w:color="auto"/>
      </w:divBdr>
    </w:div>
    <w:div w:id="2059889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BFD68-E846-4753-AE67-6BB388214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3670</Words>
  <Characters>20919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24540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CTTH</dc:creator>
  <cp:keywords/>
  <dc:description>generated by python-docx</dc:description>
  <cp:lastModifiedBy>Windows User</cp:lastModifiedBy>
  <cp:revision>5</cp:revision>
  <cp:lastPrinted>2026-07-14T08:28:00Z</cp:lastPrinted>
  <dcterms:created xsi:type="dcterms:W3CDTF">2026-08-17T10:26:00Z</dcterms:created>
  <dcterms:modified xsi:type="dcterms:W3CDTF">2026-08-22T08:31:00Z</dcterms:modified>
  <cp:category/>
</cp:coreProperties>
</file>