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47" w:type="pct"/>
        <w:tblInd w:w="-176" w:type="dxa"/>
        <w:tblLook w:val="04A0" w:firstRow="1" w:lastRow="0" w:firstColumn="1" w:lastColumn="0" w:noHBand="0" w:noVBand="1"/>
      </w:tblPr>
      <w:tblGrid>
        <w:gridCol w:w="6230"/>
        <w:gridCol w:w="9062"/>
      </w:tblGrid>
      <w:tr w:rsidR="00317D2E" w:rsidRPr="00317D2E" w14:paraId="3C992E4F" w14:textId="77777777" w:rsidTr="002D67F4">
        <w:tc>
          <w:tcPr>
            <w:tcW w:w="2037" w:type="pct"/>
          </w:tcPr>
          <w:p w14:paraId="32EB5AC9" w14:textId="77777777" w:rsidR="000F1BD0" w:rsidRPr="00317D2E" w:rsidRDefault="000F1BD0" w:rsidP="00746DB7">
            <w:pPr>
              <w:widowControl/>
              <w:suppressLineNumbers/>
              <w:jc w:val="center"/>
              <w:rPr>
                <w:rFonts w:ascii="Times New Roman" w:hAnsi="Times New Roman" w:cs="Times New Roman"/>
                <w:color w:val="auto"/>
                <w:sz w:val="26"/>
                <w:szCs w:val="26"/>
                <w:lang w:val="en-US" w:eastAsia="en-US"/>
              </w:rPr>
            </w:pPr>
            <w:r w:rsidRPr="00317D2E">
              <w:rPr>
                <w:rFonts w:ascii="Times New Roman" w:hAnsi="Times New Roman" w:cs="Times New Roman"/>
                <w:color w:val="auto"/>
                <w:sz w:val="26"/>
                <w:szCs w:val="26"/>
                <w:lang w:val="en-US" w:eastAsia="en-US"/>
              </w:rPr>
              <w:t>UBND TỈNH QUẢNG NGÃI</w:t>
            </w:r>
          </w:p>
        </w:tc>
        <w:tc>
          <w:tcPr>
            <w:tcW w:w="2963" w:type="pct"/>
          </w:tcPr>
          <w:p w14:paraId="0A06A94A" w14:textId="77777777" w:rsidR="000F1BD0" w:rsidRPr="00317D2E" w:rsidRDefault="000F1BD0" w:rsidP="00746DB7">
            <w:pPr>
              <w:widowControl/>
              <w:suppressLineNumbers/>
              <w:jc w:val="center"/>
              <w:rPr>
                <w:rFonts w:ascii="Times New Roman" w:hAnsi="Times New Roman" w:cs="Times New Roman"/>
                <w:color w:val="auto"/>
                <w:sz w:val="26"/>
                <w:szCs w:val="26"/>
                <w:lang w:val="en-US" w:eastAsia="en-US"/>
              </w:rPr>
            </w:pPr>
            <w:r w:rsidRPr="00317D2E">
              <w:rPr>
                <w:rFonts w:ascii="Times New Roman" w:hAnsi="Times New Roman" w:cs="Times New Roman"/>
                <w:b/>
                <w:color w:val="auto"/>
                <w:sz w:val="26"/>
                <w:szCs w:val="26"/>
                <w:lang w:val="en-US" w:eastAsia="en-US"/>
              </w:rPr>
              <w:t>CỘNG HÒA XÃ HỘI CHỦ NGHĨA VIỆT NAM</w:t>
            </w:r>
          </w:p>
        </w:tc>
      </w:tr>
      <w:tr w:rsidR="00317D2E" w:rsidRPr="00317D2E" w14:paraId="5CD2A58F" w14:textId="77777777" w:rsidTr="002D67F4">
        <w:trPr>
          <w:trHeight w:val="454"/>
        </w:trPr>
        <w:tc>
          <w:tcPr>
            <w:tcW w:w="2037" w:type="pct"/>
          </w:tcPr>
          <w:p w14:paraId="5B926FE7" w14:textId="435C4CFD" w:rsidR="000F1BD0" w:rsidRPr="00317D2E" w:rsidRDefault="00D25638" w:rsidP="00746DB7">
            <w:pPr>
              <w:widowControl/>
              <w:suppressLineNumbers/>
              <w:jc w:val="center"/>
              <w:rPr>
                <w:rFonts w:ascii="Times New Roman" w:hAnsi="Times New Roman" w:cs="Times New Roman"/>
                <w:color w:val="auto"/>
                <w:sz w:val="28"/>
                <w:szCs w:val="28"/>
                <w:lang w:val="en-US" w:eastAsia="en-US"/>
              </w:rPr>
            </w:pPr>
            <w:r w:rsidRPr="00317D2E">
              <w:rPr>
                <w:noProof/>
                <w:color w:val="auto"/>
                <w:sz w:val="28"/>
                <w:szCs w:val="28"/>
                <w:lang w:val="en-US" w:eastAsia="en-US"/>
              </w:rPr>
              <mc:AlternateContent>
                <mc:Choice Requires="wps">
                  <w:drawing>
                    <wp:anchor distT="0" distB="0" distL="114300" distR="114300" simplePos="0" relativeHeight="251658240" behindDoc="0" locked="0" layoutInCell="1" allowOverlap="1" wp14:anchorId="1372A66C" wp14:editId="45A0C2C1">
                      <wp:simplePos x="0" y="0"/>
                      <wp:positionH relativeFrom="column">
                        <wp:posOffset>1520190</wp:posOffset>
                      </wp:positionH>
                      <wp:positionV relativeFrom="paragraph">
                        <wp:posOffset>233045</wp:posOffset>
                      </wp:positionV>
                      <wp:extent cx="742950" cy="635"/>
                      <wp:effectExtent l="0" t="0" r="0" b="18415"/>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F9514" id="_x0000_t32" coordsize="21600,21600" o:spt="32" o:oned="t" path="m,l21600,21600e" filled="f">
                      <v:path arrowok="t" fillok="f" o:connecttype="none"/>
                      <o:lock v:ext="edit" shapetype="t"/>
                    </v:shapetype>
                    <v:shape id="Straight Arrow Connector 4" o:spid="_x0000_s1026" type="#_x0000_t32" style="position:absolute;margin-left:119.7pt;margin-top:18.35pt;width:5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"/>
                  </w:pict>
                </mc:Fallback>
              </mc:AlternateContent>
            </w:r>
            <w:r w:rsidR="000F1BD0" w:rsidRPr="00317D2E">
              <w:rPr>
                <w:rFonts w:ascii="Times New Roman" w:hAnsi="Times New Roman" w:cs="Times New Roman"/>
                <w:b/>
                <w:color w:val="auto"/>
                <w:sz w:val="28"/>
                <w:szCs w:val="28"/>
                <w:lang w:val="en-US" w:eastAsia="en-US"/>
              </w:rPr>
              <w:t>SỞ XÂY DỰNG</w:t>
            </w:r>
          </w:p>
        </w:tc>
        <w:tc>
          <w:tcPr>
            <w:tcW w:w="2963" w:type="pct"/>
          </w:tcPr>
          <w:p w14:paraId="1BDBDDA4" w14:textId="786D2462" w:rsidR="000F1BD0" w:rsidRPr="00317D2E" w:rsidRDefault="00D25638" w:rsidP="00746DB7">
            <w:pPr>
              <w:widowControl/>
              <w:suppressLineNumbers/>
              <w:jc w:val="center"/>
              <w:rPr>
                <w:rFonts w:ascii="Times New Roman" w:hAnsi="Times New Roman" w:cs="Times New Roman"/>
                <w:color w:val="auto"/>
                <w:sz w:val="26"/>
                <w:szCs w:val="26"/>
                <w:lang w:val="en-US" w:eastAsia="en-US"/>
              </w:rPr>
            </w:pPr>
            <w:r w:rsidRPr="00317D2E">
              <w:rPr>
                <w:noProof/>
                <w:color w:val="auto"/>
                <w:sz w:val="26"/>
                <w:szCs w:val="26"/>
                <w:lang w:val="en-US" w:eastAsia="en-US"/>
              </w:rPr>
              <mc:AlternateContent>
                <mc:Choice Requires="wps">
                  <w:drawing>
                    <wp:anchor distT="4294967295" distB="4294967295" distL="114300" distR="114300" simplePos="0" relativeHeight="251657216" behindDoc="0" locked="0" layoutInCell="1" allowOverlap="1" wp14:anchorId="30672F82" wp14:editId="7209AE35">
                      <wp:simplePos x="0" y="0"/>
                      <wp:positionH relativeFrom="column">
                        <wp:posOffset>1833880</wp:posOffset>
                      </wp:positionH>
                      <wp:positionV relativeFrom="paragraph">
                        <wp:posOffset>252729</wp:posOffset>
                      </wp:positionV>
                      <wp:extent cx="1981835" cy="0"/>
                      <wp:effectExtent l="0" t="0" r="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07BE8" id="Straight Arrow Connector 2" o:spid="_x0000_s1026" type="#_x0000_t32" style="position:absolute;margin-left:144.4pt;margin-top:19.9pt;width:156.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"/>
                  </w:pict>
                </mc:Fallback>
              </mc:AlternateContent>
            </w:r>
            <w:r w:rsidR="000F1BD0" w:rsidRPr="00317D2E">
              <w:rPr>
                <w:rFonts w:ascii="Times New Roman" w:hAnsi="Times New Roman" w:cs="Times New Roman"/>
                <w:b/>
                <w:color w:val="auto"/>
                <w:sz w:val="26"/>
                <w:szCs w:val="26"/>
                <w:lang w:val="en-US" w:eastAsia="en-US"/>
              </w:rPr>
              <w:t>Độc lập - Tự do - Hạnh phúc</w:t>
            </w:r>
          </w:p>
        </w:tc>
      </w:tr>
      <w:tr w:rsidR="00317D2E" w:rsidRPr="00317D2E" w14:paraId="3CECE611" w14:textId="77777777" w:rsidTr="002D67F4">
        <w:tc>
          <w:tcPr>
            <w:tcW w:w="2037" w:type="pct"/>
          </w:tcPr>
          <w:p w14:paraId="182635A5" w14:textId="77777777" w:rsidR="000F1BD0" w:rsidRPr="00317D2E" w:rsidRDefault="000F1BD0" w:rsidP="00746DB7">
            <w:pPr>
              <w:widowControl/>
              <w:suppressLineNumbers/>
              <w:jc w:val="center"/>
              <w:rPr>
                <w:rFonts w:ascii="Times New Roman" w:hAnsi="Times New Roman" w:cs="Times New Roman"/>
                <w:color w:val="auto"/>
                <w:sz w:val="20"/>
                <w:szCs w:val="20"/>
                <w:lang w:val="en-US" w:eastAsia="en-US"/>
              </w:rPr>
            </w:pPr>
          </w:p>
        </w:tc>
        <w:tc>
          <w:tcPr>
            <w:tcW w:w="2963" w:type="pct"/>
          </w:tcPr>
          <w:p w14:paraId="0CE4B47D" w14:textId="7AD2AE7A" w:rsidR="000F1BD0" w:rsidRPr="00317D2E" w:rsidRDefault="000F1BD0" w:rsidP="00746DB7">
            <w:pPr>
              <w:widowControl/>
              <w:suppressLineNumbers/>
              <w:jc w:val="center"/>
              <w:rPr>
                <w:rFonts w:ascii="Times New Roman" w:hAnsi="Times New Roman" w:cs="Times New Roman"/>
                <w:color w:val="auto"/>
                <w:sz w:val="26"/>
                <w:szCs w:val="26"/>
                <w:lang w:val="en-US" w:eastAsia="en-US"/>
              </w:rPr>
            </w:pPr>
            <w:r w:rsidRPr="00317D2E">
              <w:rPr>
                <w:rFonts w:ascii="Times New Roman" w:hAnsi="Times New Roman" w:cs="Times New Roman"/>
                <w:i/>
                <w:color w:val="auto"/>
                <w:sz w:val="26"/>
                <w:szCs w:val="26"/>
                <w:lang w:val="en-US" w:eastAsia="en-US"/>
              </w:rPr>
              <w:t xml:space="preserve">Quảng Ngãi, ngày </w:t>
            </w:r>
            <w:r w:rsidR="00AB6855">
              <w:rPr>
                <w:rFonts w:ascii="Times New Roman" w:hAnsi="Times New Roman" w:cs="Times New Roman"/>
                <w:i/>
                <w:color w:val="auto"/>
                <w:sz w:val="26"/>
                <w:szCs w:val="26"/>
                <w:lang w:val="en-US" w:eastAsia="en-US"/>
              </w:rPr>
              <w:t xml:space="preserve">     </w:t>
            </w:r>
            <w:r w:rsidRPr="00317D2E">
              <w:rPr>
                <w:rFonts w:ascii="Times New Roman" w:hAnsi="Times New Roman" w:cs="Times New Roman"/>
                <w:i/>
                <w:color w:val="auto"/>
                <w:sz w:val="26"/>
                <w:szCs w:val="26"/>
                <w:lang w:val="en-US" w:eastAsia="en-US"/>
              </w:rPr>
              <w:t xml:space="preserve"> tháng </w:t>
            </w:r>
            <w:r w:rsidR="00EA7862" w:rsidRPr="00317D2E">
              <w:rPr>
                <w:rFonts w:ascii="Times New Roman" w:hAnsi="Times New Roman" w:cs="Times New Roman"/>
                <w:i/>
                <w:color w:val="auto"/>
                <w:sz w:val="26"/>
                <w:szCs w:val="26"/>
                <w:lang w:val="en-US" w:eastAsia="en-US"/>
              </w:rPr>
              <w:t>12</w:t>
            </w:r>
            <w:r w:rsidRPr="00317D2E">
              <w:rPr>
                <w:rFonts w:ascii="Times New Roman" w:hAnsi="Times New Roman" w:cs="Times New Roman"/>
                <w:i/>
                <w:color w:val="auto"/>
                <w:sz w:val="26"/>
                <w:szCs w:val="26"/>
                <w:lang w:val="en-US" w:eastAsia="en-US"/>
              </w:rPr>
              <w:t xml:space="preserve"> năm 2025</w:t>
            </w:r>
          </w:p>
        </w:tc>
      </w:tr>
      <w:tr w:rsidR="00317D2E" w:rsidRPr="00317D2E" w14:paraId="4CF7E5F1" w14:textId="77777777" w:rsidTr="002D67F4">
        <w:tc>
          <w:tcPr>
            <w:tcW w:w="2037" w:type="pct"/>
          </w:tcPr>
          <w:p w14:paraId="6742FF07" w14:textId="77777777" w:rsidR="000F1BD0" w:rsidRPr="00317D2E" w:rsidRDefault="000F1BD0" w:rsidP="00746DB7">
            <w:pPr>
              <w:widowControl/>
              <w:jc w:val="center"/>
              <w:rPr>
                <w:rFonts w:ascii="Times New Roman" w:hAnsi="Times New Roman" w:cs="Times New Roman"/>
                <w:color w:val="auto"/>
                <w:sz w:val="20"/>
                <w:szCs w:val="20"/>
                <w:lang w:val="en-US" w:eastAsia="en-US"/>
              </w:rPr>
            </w:pPr>
          </w:p>
        </w:tc>
        <w:tc>
          <w:tcPr>
            <w:tcW w:w="2963" w:type="pct"/>
          </w:tcPr>
          <w:p w14:paraId="103E9C1E" w14:textId="77777777" w:rsidR="000F1BD0" w:rsidRPr="00317D2E" w:rsidRDefault="000F1BD0" w:rsidP="00746DB7">
            <w:pPr>
              <w:widowControl/>
              <w:suppressLineNumbers/>
              <w:jc w:val="right"/>
              <w:rPr>
                <w:rFonts w:ascii="Times New Roman" w:hAnsi="Times New Roman" w:cs="Times New Roman"/>
                <w:i/>
                <w:color w:val="auto"/>
                <w:sz w:val="26"/>
                <w:szCs w:val="26"/>
                <w:lang w:val="en-US" w:eastAsia="en-US"/>
              </w:rPr>
            </w:pPr>
          </w:p>
        </w:tc>
      </w:tr>
    </w:tbl>
    <w:p w14:paraId="5D3D2D7C" w14:textId="392BA8DF" w:rsidR="000E1768" w:rsidRPr="00317D2E" w:rsidRDefault="000E1768" w:rsidP="00746DB7">
      <w:pPr>
        <w:jc w:val="center"/>
        <w:rPr>
          <w:rFonts w:ascii="Times New Roman" w:eastAsia="Yu Gothic" w:hAnsi="Times New Roman" w:cs="Times New Roman"/>
          <w:b/>
          <w:bCs/>
          <w:color w:val="auto"/>
          <w:sz w:val="26"/>
          <w:szCs w:val="26"/>
        </w:rPr>
      </w:pPr>
      <w:r w:rsidRPr="00317D2E">
        <w:rPr>
          <w:rFonts w:ascii="Times New Roman" w:eastAsia="Yu Gothic" w:hAnsi="Times New Roman" w:cs="Times New Roman"/>
          <w:b/>
          <w:bCs/>
          <w:color w:val="auto"/>
          <w:sz w:val="26"/>
          <w:szCs w:val="26"/>
        </w:rPr>
        <w:t>BẢN SO SÁNH, THUYẾT MINH NỘI DUNG DỰ THẢO</w:t>
      </w:r>
      <w:r w:rsidR="000F1BD0" w:rsidRPr="00317D2E">
        <w:rPr>
          <w:rFonts w:ascii="Times New Roman" w:eastAsia="Yu Gothic" w:hAnsi="Times New Roman" w:cs="Times New Roman"/>
          <w:b/>
          <w:bCs/>
          <w:color w:val="auto"/>
          <w:sz w:val="26"/>
          <w:szCs w:val="26"/>
        </w:rPr>
        <w:t xml:space="preserve"> </w:t>
      </w:r>
      <w:r w:rsidR="002F5136" w:rsidRPr="00317D2E">
        <w:rPr>
          <w:rFonts w:ascii="Times New Roman" w:eastAsia="Yu Gothic" w:hAnsi="Times New Roman" w:cs="Times New Roman"/>
          <w:b/>
          <w:bCs/>
          <w:color w:val="auto"/>
          <w:sz w:val="26"/>
          <w:szCs w:val="26"/>
        </w:rPr>
        <w:t xml:space="preserve">QUYẾT ĐỊNH QUY ĐỊNH VỀ </w:t>
      </w:r>
      <w:r w:rsidR="0088469E" w:rsidRPr="0088469E">
        <w:rPr>
          <w:rFonts w:ascii="Times New Roman" w:eastAsia="Yu Gothic" w:hAnsi="Times New Roman" w:cs="Times New Roman"/>
          <w:b/>
          <w:bCs/>
          <w:color w:val="auto"/>
          <w:sz w:val="26"/>
          <w:szCs w:val="26"/>
        </w:rPr>
        <w:t>QUẢN LÝ ĐƯỜNG BỘ</w:t>
      </w:r>
      <w:r w:rsidR="00DF29A3" w:rsidRPr="00DF29A3">
        <w:rPr>
          <w:rFonts w:ascii="Times New Roman" w:eastAsia="Yu Gothic" w:hAnsi="Times New Roman" w:cs="Times New Roman"/>
          <w:b/>
          <w:bCs/>
          <w:color w:val="auto"/>
          <w:sz w:val="26"/>
          <w:szCs w:val="26"/>
        </w:rPr>
        <w:t xml:space="preserve">, TRÌNH TỰ, </w:t>
      </w:r>
      <w:r w:rsidR="00503EF5" w:rsidRPr="00503EF5">
        <w:rPr>
          <w:rFonts w:ascii="Times New Roman" w:eastAsia="Yu Gothic" w:hAnsi="Times New Roman" w:cs="Times New Roman"/>
          <w:b/>
          <w:bCs/>
          <w:color w:val="auto"/>
          <w:sz w:val="26"/>
          <w:szCs w:val="26"/>
        </w:rPr>
        <w:t xml:space="preserve">THỦ TỤC CHẤP THUẬN </w:t>
      </w:r>
      <w:r w:rsidR="00442C22" w:rsidRPr="00442C22">
        <w:rPr>
          <w:rFonts w:ascii="Times New Roman" w:eastAsia="Yu Gothic" w:hAnsi="Times New Roman" w:cs="Times New Roman"/>
          <w:b/>
          <w:bCs/>
          <w:color w:val="auto"/>
          <w:sz w:val="26"/>
          <w:szCs w:val="26"/>
        </w:rPr>
        <w:t xml:space="preserve">THIẾT KẾ  VÀ </w:t>
      </w:r>
      <w:r w:rsidR="004C5E1E" w:rsidRPr="004C5E1E">
        <w:rPr>
          <w:rFonts w:ascii="Times New Roman" w:eastAsia="Yu Gothic" w:hAnsi="Times New Roman" w:cs="Times New Roman"/>
          <w:b/>
          <w:bCs/>
          <w:color w:val="auto"/>
          <w:sz w:val="26"/>
          <w:szCs w:val="26"/>
        </w:rPr>
        <w:t xml:space="preserve">CẤP PHÉP </w:t>
      </w:r>
      <w:r w:rsidR="00DC1223" w:rsidRPr="00DC1223">
        <w:rPr>
          <w:rFonts w:ascii="Times New Roman" w:eastAsia="Yu Gothic" w:hAnsi="Times New Roman" w:cs="Times New Roman"/>
          <w:b/>
          <w:bCs/>
          <w:color w:val="auto"/>
          <w:sz w:val="26"/>
          <w:szCs w:val="26"/>
        </w:rPr>
        <w:t xml:space="preserve">THI CÔNG </w:t>
      </w:r>
      <w:r w:rsidR="0026601D" w:rsidRPr="0026601D">
        <w:rPr>
          <w:rFonts w:ascii="Times New Roman" w:eastAsia="Yu Gothic" w:hAnsi="Times New Roman" w:cs="Times New Roman"/>
          <w:b/>
          <w:bCs/>
          <w:color w:val="auto"/>
          <w:sz w:val="26"/>
          <w:szCs w:val="26"/>
        </w:rPr>
        <w:t xml:space="preserve">NÚT GIAO </w:t>
      </w:r>
      <w:r w:rsidR="007459B7" w:rsidRPr="007459B7">
        <w:rPr>
          <w:rFonts w:ascii="Times New Roman" w:eastAsia="Yu Gothic" w:hAnsi="Times New Roman" w:cs="Times New Roman"/>
          <w:b/>
          <w:bCs/>
          <w:color w:val="auto"/>
          <w:sz w:val="26"/>
          <w:szCs w:val="26"/>
        </w:rPr>
        <w:t>ĐỐI V</w:t>
      </w:r>
      <w:r w:rsidR="007459B7" w:rsidRPr="0088584F">
        <w:rPr>
          <w:rFonts w:ascii="Times New Roman" w:eastAsia="Yu Gothic" w:hAnsi="Times New Roman" w:cs="Times New Roman"/>
          <w:b/>
          <w:bCs/>
          <w:color w:val="auto"/>
          <w:sz w:val="26"/>
          <w:szCs w:val="26"/>
        </w:rPr>
        <w:t xml:space="preserve">ỚI </w:t>
      </w:r>
      <w:r w:rsidR="0088584F" w:rsidRPr="0088584F">
        <w:rPr>
          <w:rFonts w:ascii="Times New Roman" w:eastAsia="Yu Gothic" w:hAnsi="Times New Roman" w:cs="Times New Roman"/>
          <w:b/>
          <w:bCs/>
          <w:color w:val="auto"/>
          <w:sz w:val="26"/>
          <w:szCs w:val="26"/>
        </w:rPr>
        <w:t>ĐƯỜNG B</w:t>
      </w:r>
      <w:r w:rsidR="0088584F" w:rsidRPr="00277670">
        <w:rPr>
          <w:rFonts w:ascii="Times New Roman" w:eastAsia="Yu Gothic" w:hAnsi="Times New Roman" w:cs="Times New Roman"/>
          <w:b/>
          <w:bCs/>
          <w:color w:val="auto"/>
          <w:sz w:val="26"/>
          <w:szCs w:val="26"/>
        </w:rPr>
        <w:t xml:space="preserve">Ộ </w:t>
      </w:r>
      <w:r w:rsidR="00277670" w:rsidRPr="00277670">
        <w:rPr>
          <w:rFonts w:ascii="Times New Roman" w:eastAsia="Yu Gothic" w:hAnsi="Times New Roman" w:cs="Times New Roman"/>
          <w:b/>
          <w:bCs/>
          <w:color w:val="auto"/>
          <w:sz w:val="26"/>
          <w:szCs w:val="26"/>
        </w:rPr>
        <w:t>ĐANG KHAI TH</w:t>
      </w:r>
      <w:r w:rsidR="00277670" w:rsidRPr="006B5E75">
        <w:rPr>
          <w:rFonts w:ascii="Times New Roman" w:eastAsia="Yu Gothic" w:hAnsi="Times New Roman" w:cs="Times New Roman"/>
          <w:b/>
          <w:bCs/>
          <w:color w:val="auto"/>
          <w:sz w:val="26"/>
          <w:szCs w:val="26"/>
        </w:rPr>
        <w:t xml:space="preserve">ÁC </w:t>
      </w:r>
      <w:r w:rsidR="006B5E75" w:rsidRPr="006B5E75">
        <w:rPr>
          <w:rFonts w:ascii="Times New Roman" w:eastAsia="Yu Gothic" w:hAnsi="Times New Roman" w:cs="Times New Roman"/>
          <w:b/>
          <w:bCs/>
          <w:color w:val="auto"/>
          <w:sz w:val="26"/>
          <w:szCs w:val="26"/>
        </w:rPr>
        <w:t xml:space="preserve">THUỘC PHẠM VI QUẢN LÝ </w:t>
      </w:r>
      <w:r w:rsidR="002F5136" w:rsidRPr="00317D2E">
        <w:rPr>
          <w:rFonts w:ascii="Times New Roman" w:eastAsia="Yu Gothic" w:hAnsi="Times New Roman" w:cs="Times New Roman"/>
          <w:b/>
          <w:bCs/>
          <w:color w:val="auto"/>
          <w:sz w:val="26"/>
          <w:szCs w:val="26"/>
        </w:rPr>
        <w:t xml:space="preserve">TRÊN ĐỊA BÀN TỈNH QUẢNG NGÃI </w:t>
      </w:r>
      <w:r w:rsidRPr="00317D2E">
        <w:rPr>
          <w:rFonts w:ascii="Times New Roman" w:eastAsia="Yu Gothic" w:hAnsi="Times New Roman" w:cs="Times New Roman"/>
          <w:b/>
          <w:bCs/>
          <w:color w:val="auto"/>
          <w:sz w:val="26"/>
          <w:szCs w:val="26"/>
        </w:rPr>
        <w:t>VỚI QUY ĐỊNH PHÁP LUẬT HIỆN HÀNH</w:t>
      </w:r>
    </w:p>
    <w:p w14:paraId="0F06CD36" w14:textId="77777777" w:rsidR="00366A92" w:rsidRPr="00317D2E" w:rsidRDefault="00366A92" w:rsidP="00746DB7">
      <w:pPr>
        <w:jc w:val="center"/>
        <w:rPr>
          <w:rFonts w:ascii="Times New Roman" w:eastAsia="Yu Gothic" w:hAnsi="Times New Roman" w:cs="Times New Roman"/>
          <w:b/>
          <w:bCs/>
          <w:color w:val="auto"/>
          <w:sz w:val="20"/>
          <w:szCs w:val="20"/>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6095"/>
        <w:gridCol w:w="3544"/>
      </w:tblGrid>
      <w:tr w:rsidR="00FC79E2" w:rsidRPr="00317D2E" w14:paraId="2BC58F39" w14:textId="77777777" w:rsidTr="00660A68">
        <w:trPr>
          <w:jc w:val="center"/>
        </w:trPr>
        <w:tc>
          <w:tcPr>
            <w:tcW w:w="4957" w:type="dxa"/>
            <w:vAlign w:val="center"/>
          </w:tcPr>
          <w:p w14:paraId="12FB37F5" w14:textId="77777777" w:rsidR="00FC79E2" w:rsidRPr="00317D2E" w:rsidRDefault="00FC79E2" w:rsidP="00746DB7">
            <w:pPr>
              <w:jc w:val="center"/>
              <w:rPr>
                <w:rFonts w:ascii="Times New Roman" w:eastAsia="Yu Gothic" w:hAnsi="Times New Roman" w:cs="Times New Roman"/>
                <w:b/>
                <w:bCs/>
                <w:color w:val="auto"/>
                <w:sz w:val="20"/>
                <w:szCs w:val="20"/>
              </w:rPr>
            </w:pPr>
            <w:r w:rsidRPr="00317D2E">
              <w:rPr>
                <w:rFonts w:ascii="Times New Roman" w:eastAsia="Yu Gothic" w:hAnsi="Times New Roman" w:cs="Times New Roman"/>
                <w:b/>
                <w:bCs/>
                <w:color w:val="auto"/>
                <w:sz w:val="20"/>
                <w:szCs w:val="20"/>
              </w:rPr>
              <w:t>VĂN BẢN ĐƯỢC THAY THẾ</w:t>
            </w:r>
          </w:p>
        </w:tc>
        <w:tc>
          <w:tcPr>
            <w:tcW w:w="6095" w:type="dxa"/>
            <w:vAlign w:val="center"/>
          </w:tcPr>
          <w:p w14:paraId="4A9E7357" w14:textId="410A7306" w:rsidR="00FC79E2" w:rsidRPr="00317D2E" w:rsidRDefault="00FC79E2" w:rsidP="00746DB7">
            <w:pPr>
              <w:jc w:val="center"/>
              <w:rPr>
                <w:rFonts w:ascii="Times New Roman" w:eastAsia="Yu Gothic" w:hAnsi="Times New Roman" w:cs="Times New Roman"/>
                <w:b/>
                <w:bCs/>
                <w:color w:val="auto"/>
                <w:sz w:val="20"/>
                <w:szCs w:val="20"/>
                <w:lang w:val="en-US"/>
              </w:rPr>
            </w:pPr>
            <w:r w:rsidRPr="00317D2E">
              <w:rPr>
                <w:rFonts w:ascii="Times New Roman" w:eastAsia="Yu Gothic" w:hAnsi="Times New Roman" w:cs="Times New Roman"/>
                <w:b/>
                <w:bCs/>
                <w:color w:val="auto"/>
                <w:sz w:val="20"/>
                <w:szCs w:val="20"/>
                <w:lang w:val="en-US"/>
              </w:rPr>
              <w:t>DỰ THẢO VĂN BẢN</w:t>
            </w:r>
          </w:p>
        </w:tc>
        <w:tc>
          <w:tcPr>
            <w:tcW w:w="3544" w:type="dxa"/>
            <w:vAlign w:val="center"/>
          </w:tcPr>
          <w:p w14:paraId="3BBBB96E" w14:textId="77777777" w:rsidR="00FC79E2" w:rsidRPr="00317D2E" w:rsidRDefault="00FC79E2" w:rsidP="00746DB7">
            <w:pPr>
              <w:jc w:val="center"/>
              <w:rPr>
                <w:rFonts w:ascii="Times New Roman" w:eastAsia="Yu Gothic" w:hAnsi="Times New Roman" w:cs="Times New Roman"/>
                <w:b/>
                <w:bCs/>
                <w:color w:val="auto"/>
                <w:sz w:val="20"/>
                <w:szCs w:val="20"/>
                <w:lang w:val="en-US"/>
              </w:rPr>
            </w:pPr>
            <w:r w:rsidRPr="00317D2E">
              <w:rPr>
                <w:rFonts w:ascii="Times New Roman" w:eastAsia="Yu Gothic" w:hAnsi="Times New Roman" w:cs="Times New Roman"/>
                <w:b/>
                <w:bCs/>
                <w:color w:val="auto"/>
                <w:sz w:val="20"/>
                <w:szCs w:val="20"/>
                <w:lang w:val="en-US"/>
              </w:rPr>
              <w:t>THUYẾT MINH</w:t>
            </w:r>
          </w:p>
        </w:tc>
      </w:tr>
      <w:tr w:rsidR="00FC79E2" w:rsidRPr="00317D2E" w14:paraId="09136C46" w14:textId="77777777" w:rsidTr="00660A68">
        <w:trPr>
          <w:jc w:val="center"/>
        </w:trPr>
        <w:tc>
          <w:tcPr>
            <w:tcW w:w="4957" w:type="dxa"/>
            <w:vAlign w:val="center"/>
          </w:tcPr>
          <w:p w14:paraId="55144483" w14:textId="43C1816E" w:rsidR="00FC79E2" w:rsidRPr="00317D2E" w:rsidRDefault="00AF2B37" w:rsidP="00746DB7">
            <w:pPr>
              <w:jc w:val="center"/>
              <w:rPr>
                <w:rFonts w:ascii="Times New Roman" w:eastAsia="Yu Gothic" w:hAnsi="Times New Roman" w:cs="Times New Roman"/>
                <w:i/>
                <w:iCs/>
                <w:color w:val="auto"/>
                <w:sz w:val="20"/>
                <w:szCs w:val="20"/>
              </w:rPr>
            </w:pPr>
            <w:r w:rsidRPr="00AF2B37">
              <w:rPr>
                <w:rFonts w:ascii="Times New Roman" w:eastAsia="Yu Gothic" w:hAnsi="Times New Roman" w:cs="Times New Roman"/>
                <w:i/>
                <w:iCs/>
                <w:color w:val="auto"/>
                <w:sz w:val="20"/>
                <w:szCs w:val="20"/>
              </w:rPr>
              <w:t>Quyết định số 72/2024/QĐ-UBND ngày 30 tháng 12 năm 2024 của UBND tỉnh Quảng Ngãi</w:t>
            </w:r>
            <w:r w:rsidR="00FC79E2" w:rsidRPr="00317D2E">
              <w:rPr>
                <w:rFonts w:ascii="Times New Roman" w:eastAsia="Yu Gothic" w:hAnsi="Times New Roman" w:cs="Times New Roman"/>
                <w:i/>
                <w:iCs/>
                <w:color w:val="auto"/>
                <w:sz w:val="20"/>
                <w:szCs w:val="20"/>
              </w:rPr>
              <w:t xml:space="preserve"> cũ </w:t>
            </w:r>
          </w:p>
        </w:tc>
        <w:tc>
          <w:tcPr>
            <w:tcW w:w="6095" w:type="dxa"/>
          </w:tcPr>
          <w:p w14:paraId="4B069591" w14:textId="77777777" w:rsidR="00FC79E2" w:rsidRPr="00317D2E" w:rsidRDefault="00FC79E2" w:rsidP="00746DB7">
            <w:pPr>
              <w:rPr>
                <w:rFonts w:ascii="Times New Roman" w:eastAsia="Yu Gothic" w:hAnsi="Times New Roman" w:cs="Times New Roman"/>
                <w:b/>
                <w:bCs/>
                <w:color w:val="auto"/>
                <w:sz w:val="20"/>
                <w:szCs w:val="20"/>
              </w:rPr>
            </w:pPr>
          </w:p>
        </w:tc>
        <w:tc>
          <w:tcPr>
            <w:tcW w:w="3544" w:type="dxa"/>
          </w:tcPr>
          <w:p w14:paraId="56A4BDD5" w14:textId="77777777" w:rsidR="00FC79E2" w:rsidRPr="00317D2E" w:rsidRDefault="00FC79E2" w:rsidP="00746DB7">
            <w:pPr>
              <w:rPr>
                <w:rFonts w:ascii="Times New Roman" w:eastAsia="Yu Gothic" w:hAnsi="Times New Roman" w:cs="Times New Roman"/>
                <w:b/>
                <w:bCs/>
                <w:color w:val="auto"/>
                <w:sz w:val="20"/>
                <w:szCs w:val="20"/>
              </w:rPr>
            </w:pPr>
          </w:p>
        </w:tc>
      </w:tr>
      <w:tr w:rsidR="00FC79E2" w:rsidRPr="00317D2E" w14:paraId="17CF9B7C" w14:textId="77777777" w:rsidTr="00660A68">
        <w:trPr>
          <w:jc w:val="center"/>
        </w:trPr>
        <w:tc>
          <w:tcPr>
            <w:tcW w:w="4957" w:type="dxa"/>
          </w:tcPr>
          <w:p w14:paraId="492D6F61" w14:textId="2C77703C" w:rsidR="00FC79E2" w:rsidRPr="00317D2E" w:rsidRDefault="00FC79E2" w:rsidP="00746DB7">
            <w:pPr>
              <w:jc w:val="both"/>
              <w:rPr>
                <w:rFonts w:ascii="Times New Roman" w:eastAsia="Yu Gothic" w:hAnsi="Times New Roman" w:cs="Times New Roman"/>
                <w:b/>
                <w:bCs/>
                <w:color w:val="auto"/>
                <w:sz w:val="20"/>
                <w:szCs w:val="20"/>
              </w:rPr>
            </w:pPr>
            <w:r w:rsidRPr="00317D2E">
              <w:rPr>
                <w:rFonts w:ascii="Times New Roman" w:eastAsia="Yu Gothic" w:hAnsi="Times New Roman" w:cs="Times New Roman"/>
                <w:b/>
                <w:bCs/>
                <w:color w:val="auto"/>
                <w:sz w:val="20"/>
                <w:szCs w:val="20"/>
              </w:rPr>
              <w:t xml:space="preserve">Tên Quyết định: </w:t>
            </w:r>
            <w:r w:rsidR="00B11C2B" w:rsidRPr="00B11C2B">
              <w:rPr>
                <w:rFonts w:ascii="Times New Roman" w:eastAsia="Yu Gothic" w:hAnsi="Times New Roman" w:cs="Times New Roman"/>
                <w:b/>
                <w:bCs/>
                <w:color w:val="auto"/>
                <w:sz w:val="20"/>
                <w:szCs w:val="20"/>
              </w:rPr>
              <w:t>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w:t>
            </w:r>
          </w:p>
        </w:tc>
        <w:tc>
          <w:tcPr>
            <w:tcW w:w="6095" w:type="dxa"/>
          </w:tcPr>
          <w:p w14:paraId="5411FD6C" w14:textId="118CDF39" w:rsidR="00FC79E2" w:rsidRPr="00317D2E" w:rsidRDefault="00FC79E2" w:rsidP="00746DB7">
            <w:pPr>
              <w:jc w:val="both"/>
              <w:rPr>
                <w:rFonts w:ascii="Times New Roman" w:eastAsia="Yu Gothic" w:hAnsi="Times New Roman" w:cs="Times New Roman"/>
                <w:b/>
                <w:bCs/>
                <w:color w:val="auto"/>
                <w:sz w:val="20"/>
                <w:szCs w:val="20"/>
              </w:rPr>
            </w:pPr>
            <w:r w:rsidRPr="00317D2E">
              <w:rPr>
                <w:rFonts w:ascii="Times New Roman" w:eastAsia="Yu Gothic" w:hAnsi="Times New Roman" w:cs="Times New Roman"/>
                <w:b/>
                <w:bCs/>
                <w:color w:val="auto"/>
                <w:sz w:val="20"/>
                <w:szCs w:val="20"/>
              </w:rPr>
              <w:t xml:space="preserve">Tên Quyết định: </w:t>
            </w:r>
            <w:r w:rsidR="00EE2877" w:rsidRPr="00EE2877">
              <w:rPr>
                <w:rFonts w:ascii="Times New Roman" w:eastAsia="Yu Gothic" w:hAnsi="Times New Roman" w:cs="Times New Roman"/>
                <w:b/>
                <w:bCs/>
                <w:color w:val="auto"/>
                <w:sz w:val="20"/>
                <w:szCs w:val="20"/>
              </w:rPr>
              <w:t>Quy định về quản lý đường bộ, trình tự, thủ tục chấp thuận thiết kế và cấp phép thi công nút giao đối với đường bộ đang khai thác thuộc phạm vi quản lý trên địa bàn tỉnh Quảng Ngãi</w:t>
            </w:r>
          </w:p>
          <w:p w14:paraId="5133F2F9" w14:textId="77777777" w:rsidR="00FC79E2" w:rsidRPr="00317D2E" w:rsidRDefault="00FC79E2" w:rsidP="00746DB7">
            <w:pPr>
              <w:rPr>
                <w:rFonts w:ascii="Times New Roman" w:eastAsia="Yu Gothic" w:hAnsi="Times New Roman" w:cs="Times New Roman"/>
                <w:b/>
                <w:bCs/>
                <w:color w:val="auto"/>
                <w:sz w:val="20"/>
                <w:szCs w:val="20"/>
              </w:rPr>
            </w:pPr>
          </w:p>
        </w:tc>
        <w:tc>
          <w:tcPr>
            <w:tcW w:w="3544" w:type="dxa"/>
          </w:tcPr>
          <w:p w14:paraId="50FD1306" w14:textId="30765997" w:rsidR="00FC79E2" w:rsidRPr="00317D2E" w:rsidRDefault="00FC79E2" w:rsidP="00746DB7">
            <w:pPr>
              <w:jc w:val="both"/>
              <w:rPr>
                <w:rFonts w:ascii="Times New Roman" w:eastAsia="Yu Gothic" w:hAnsi="Times New Roman" w:cs="Times New Roman"/>
                <w:color w:val="auto"/>
                <w:sz w:val="20"/>
                <w:szCs w:val="20"/>
              </w:rPr>
            </w:pPr>
            <w:r w:rsidRPr="00317D2E">
              <w:rPr>
                <w:rFonts w:ascii="Times New Roman" w:eastAsia="Yu Gothic" w:hAnsi="Times New Roman" w:cs="Times New Roman"/>
                <w:color w:val="auto"/>
                <w:sz w:val="20"/>
                <w:szCs w:val="20"/>
              </w:rPr>
              <w:t>Kế thừa các văn bản quy định cũ, điều chỉnh tỉnh Quảng Ngãi mới sau khi sáp nhập.</w:t>
            </w:r>
          </w:p>
        </w:tc>
      </w:tr>
      <w:tr w:rsidR="00A52582" w:rsidRPr="00317D2E" w14:paraId="7BD3AAE6" w14:textId="77777777" w:rsidTr="00660A68">
        <w:trPr>
          <w:jc w:val="center"/>
        </w:trPr>
        <w:tc>
          <w:tcPr>
            <w:tcW w:w="4957" w:type="dxa"/>
          </w:tcPr>
          <w:p w14:paraId="53D3B051" w14:textId="77777777" w:rsidR="00AA47FA" w:rsidRPr="00AA47FA" w:rsidRDefault="00AA47FA" w:rsidP="00AA47FA">
            <w:pPr>
              <w:jc w:val="center"/>
              <w:rPr>
                <w:rFonts w:ascii="Times New Roman" w:eastAsia="Yu Gothic" w:hAnsi="Times New Roman" w:cs="Times New Roman"/>
                <w:b/>
                <w:bCs/>
                <w:color w:val="auto"/>
                <w:sz w:val="20"/>
                <w:szCs w:val="20"/>
              </w:rPr>
            </w:pPr>
            <w:r w:rsidRPr="00AA47FA">
              <w:rPr>
                <w:rFonts w:ascii="Times New Roman" w:eastAsia="Yu Gothic" w:hAnsi="Times New Roman" w:cs="Times New Roman"/>
                <w:b/>
                <w:bCs/>
                <w:color w:val="auto"/>
                <w:sz w:val="20"/>
                <w:szCs w:val="20"/>
              </w:rPr>
              <w:t>Chương I</w:t>
            </w:r>
          </w:p>
          <w:p w14:paraId="74076C2F" w14:textId="7B1FEB77" w:rsidR="00A52582" w:rsidRPr="00317D2E" w:rsidRDefault="00AA47FA" w:rsidP="00AA47FA">
            <w:pPr>
              <w:jc w:val="center"/>
              <w:rPr>
                <w:rFonts w:ascii="Times New Roman" w:eastAsia="Yu Gothic" w:hAnsi="Times New Roman" w:cs="Times New Roman"/>
                <w:b/>
                <w:bCs/>
                <w:color w:val="auto"/>
                <w:sz w:val="20"/>
                <w:szCs w:val="20"/>
              </w:rPr>
            </w:pPr>
            <w:r w:rsidRPr="00AA47FA">
              <w:rPr>
                <w:rFonts w:ascii="Times New Roman" w:eastAsia="Yu Gothic" w:hAnsi="Times New Roman" w:cs="Times New Roman"/>
                <w:b/>
                <w:bCs/>
                <w:color w:val="auto"/>
                <w:sz w:val="20"/>
                <w:szCs w:val="20"/>
              </w:rPr>
              <w:t>QUY ĐỊNH CHUNG</w:t>
            </w:r>
          </w:p>
        </w:tc>
        <w:tc>
          <w:tcPr>
            <w:tcW w:w="6095" w:type="dxa"/>
          </w:tcPr>
          <w:p w14:paraId="581A6514" w14:textId="77777777" w:rsidR="00AA47FA" w:rsidRPr="00AA47FA" w:rsidRDefault="00AA47FA" w:rsidP="00AA47FA">
            <w:pPr>
              <w:jc w:val="center"/>
              <w:rPr>
                <w:rFonts w:ascii="Times New Roman" w:eastAsia="Yu Gothic" w:hAnsi="Times New Roman" w:cs="Times New Roman"/>
                <w:b/>
                <w:bCs/>
                <w:color w:val="auto"/>
                <w:sz w:val="20"/>
                <w:szCs w:val="20"/>
              </w:rPr>
            </w:pPr>
            <w:r w:rsidRPr="00AA47FA">
              <w:rPr>
                <w:rFonts w:ascii="Times New Roman" w:eastAsia="Yu Gothic" w:hAnsi="Times New Roman" w:cs="Times New Roman"/>
                <w:b/>
                <w:bCs/>
                <w:color w:val="auto"/>
                <w:sz w:val="20"/>
                <w:szCs w:val="20"/>
              </w:rPr>
              <w:t>Chương I</w:t>
            </w:r>
          </w:p>
          <w:p w14:paraId="5BCE3D4F" w14:textId="07A4865D" w:rsidR="00A52582" w:rsidRPr="00317D2E" w:rsidRDefault="00AA47FA" w:rsidP="00AA47FA">
            <w:pPr>
              <w:jc w:val="center"/>
              <w:rPr>
                <w:rFonts w:ascii="Times New Roman" w:eastAsia="Yu Gothic" w:hAnsi="Times New Roman" w:cs="Times New Roman"/>
                <w:b/>
                <w:bCs/>
                <w:color w:val="auto"/>
                <w:sz w:val="20"/>
                <w:szCs w:val="20"/>
              </w:rPr>
            </w:pPr>
            <w:r w:rsidRPr="00AA47FA">
              <w:rPr>
                <w:rFonts w:ascii="Times New Roman" w:eastAsia="Yu Gothic" w:hAnsi="Times New Roman" w:cs="Times New Roman"/>
                <w:b/>
                <w:bCs/>
                <w:color w:val="auto"/>
                <w:sz w:val="20"/>
                <w:szCs w:val="20"/>
              </w:rPr>
              <w:t>QUY ĐỊNH CHUNG</w:t>
            </w:r>
          </w:p>
        </w:tc>
        <w:tc>
          <w:tcPr>
            <w:tcW w:w="3544" w:type="dxa"/>
          </w:tcPr>
          <w:p w14:paraId="1212F1D1" w14:textId="77777777" w:rsidR="00A52582" w:rsidRPr="00317D2E" w:rsidRDefault="00A52582" w:rsidP="00746DB7">
            <w:pPr>
              <w:jc w:val="both"/>
              <w:rPr>
                <w:rFonts w:ascii="Times New Roman" w:eastAsia="Yu Gothic" w:hAnsi="Times New Roman" w:cs="Times New Roman"/>
                <w:color w:val="auto"/>
                <w:sz w:val="20"/>
                <w:szCs w:val="20"/>
              </w:rPr>
            </w:pPr>
          </w:p>
        </w:tc>
      </w:tr>
      <w:tr w:rsidR="00FC79E2" w:rsidRPr="00317D2E" w14:paraId="07F7A3E1" w14:textId="77777777" w:rsidTr="00660A68">
        <w:trPr>
          <w:trHeight w:val="615"/>
          <w:jc w:val="center"/>
        </w:trPr>
        <w:tc>
          <w:tcPr>
            <w:tcW w:w="4957" w:type="dxa"/>
          </w:tcPr>
          <w:p w14:paraId="4EB82A05" w14:textId="77777777" w:rsidR="00FC79E2" w:rsidRPr="00317D2E" w:rsidRDefault="00FC79E2" w:rsidP="00746DB7">
            <w:pPr>
              <w:jc w:val="both"/>
              <w:rPr>
                <w:rFonts w:ascii="Times New Roman" w:eastAsia="Yu Gothic" w:hAnsi="Times New Roman" w:cs="Times New Roman"/>
                <w:b/>
                <w:bCs/>
                <w:color w:val="auto"/>
                <w:sz w:val="20"/>
                <w:szCs w:val="20"/>
              </w:rPr>
            </w:pPr>
            <w:r w:rsidRPr="00317D2E">
              <w:rPr>
                <w:rFonts w:ascii="Times New Roman" w:eastAsia="Yu Gothic" w:hAnsi="Times New Roman" w:cs="Times New Roman"/>
                <w:b/>
                <w:bCs/>
                <w:color w:val="auto"/>
                <w:sz w:val="20"/>
                <w:szCs w:val="20"/>
              </w:rPr>
              <w:t>Điều 1. Phạm vi điều chỉnh</w:t>
            </w:r>
          </w:p>
          <w:p w14:paraId="59A0BB0D" w14:textId="77777777" w:rsidR="006D43DC" w:rsidRPr="006D43DC" w:rsidRDefault="006D43DC" w:rsidP="006D43DC">
            <w:pPr>
              <w:ind w:right="207"/>
              <w:jc w:val="both"/>
              <w:rPr>
                <w:rFonts w:ascii="Times New Roman" w:eastAsia="Yu Gothic" w:hAnsi="Times New Roman" w:cs="Times New Roman"/>
                <w:color w:val="auto"/>
                <w:sz w:val="20"/>
                <w:szCs w:val="20"/>
              </w:rPr>
            </w:pPr>
            <w:r w:rsidRPr="006D43DC">
              <w:rPr>
                <w:rFonts w:ascii="Times New Roman" w:eastAsia="Yu Gothic" w:hAnsi="Times New Roman" w:cs="Times New Roman"/>
                <w:color w:val="auto"/>
                <w:sz w:val="20"/>
                <w:szCs w:val="20"/>
              </w:rPr>
              <w:t>1. Quy định này Quy định việc quản lý đường đô thị, đường huyện, đường xã, đường thôn; trình tự, thủ tục chấp thuận thiết kế và cấp phép thi công nút giao đối với đường địa phương đang khai thác trên địa bàn tỉnh Quảng Ngãi theo quy định tại điểm b khoản 4 Điều 8 và khoản 5 Điều 30 Luật Đường bộ số 35/2024/QH15.</w:t>
            </w:r>
          </w:p>
          <w:p w14:paraId="01ECCBE0" w14:textId="0634CE39" w:rsidR="00FC79E2" w:rsidRPr="00317D2E" w:rsidRDefault="006D43DC" w:rsidP="006D43DC">
            <w:pPr>
              <w:ind w:right="207"/>
              <w:jc w:val="both"/>
              <w:rPr>
                <w:rFonts w:ascii="Times New Roman" w:eastAsia="Yu Gothic" w:hAnsi="Times New Roman" w:cs="Times New Roman"/>
                <w:color w:val="auto"/>
                <w:sz w:val="20"/>
                <w:szCs w:val="20"/>
              </w:rPr>
            </w:pPr>
            <w:r w:rsidRPr="006D43DC">
              <w:rPr>
                <w:rFonts w:ascii="Times New Roman" w:eastAsia="Yu Gothic" w:hAnsi="Times New Roman" w:cs="Times New Roman"/>
                <w:color w:val="auto"/>
                <w:sz w:val="20"/>
                <w:szCs w:val="20"/>
              </w:rPr>
              <w:t>2. Những nội dung không được quy định tại Quy định này thì được thực hiện theo quy định Luật Đường bộ và các quy định pháp luật hiện hành khác có liên quan.</w:t>
            </w:r>
          </w:p>
        </w:tc>
        <w:tc>
          <w:tcPr>
            <w:tcW w:w="6095" w:type="dxa"/>
          </w:tcPr>
          <w:p w14:paraId="2F310BCB" w14:textId="77777777" w:rsidR="00FC79E2" w:rsidRPr="00317D2E" w:rsidRDefault="00FC79E2" w:rsidP="00746DB7">
            <w:pPr>
              <w:jc w:val="both"/>
              <w:rPr>
                <w:rFonts w:ascii="Times New Roman" w:eastAsia="Yu Gothic" w:hAnsi="Times New Roman" w:cs="Times New Roman"/>
                <w:b/>
                <w:bCs/>
                <w:color w:val="auto"/>
                <w:sz w:val="20"/>
                <w:szCs w:val="20"/>
              </w:rPr>
            </w:pPr>
            <w:r w:rsidRPr="00317D2E">
              <w:rPr>
                <w:rFonts w:ascii="Times New Roman" w:eastAsia="Yu Gothic" w:hAnsi="Times New Roman" w:cs="Times New Roman"/>
                <w:b/>
                <w:bCs/>
                <w:color w:val="auto"/>
                <w:sz w:val="20"/>
                <w:szCs w:val="20"/>
              </w:rPr>
              <w:t xml:space="preserve">Điều 1. Phạm vi điều chỉnh </w:t>
            </w:r>
          </w:p>
          <w:p w14:paraId="2BC329C5" w14:textId="77777777" w:rsidR="001B25C4" w:rsidRPr="001B25C4" w:rsidRDefault="001B25C4" w:rsidP="001B25C4">
            <w:pPr>
              <w:jc w:val="both"/>
              <w:rPr>
                <w:rFonts w:ascii="Times New Roman" w:eastAsia="Yu Gothic" w:hAnsi="Times New Roman" w:cs="Times New Roman"/>
                <w:color w:val="auto"/>
                <w:sz w:val="20"/>
                <w:szCs w:val="20"/>
              </w:rPr>
            </w:pPr>
            <w:r w:rsidRPr="001B25C4">
              <w:rPr>
                <w:rFonts w:ascii="Times New Roman" w:eastAsia="Yu Gothic" w:hAnsi="Times New Roman" w:cs="Times New Roman"/>
                <w:color w:val="auto"/>
                <w:sz w:val="20"/>
                <w:szCs w:val="20"/>
              </w:rPr>
              <w:t>1. Quy định này quy định chi tiết một số điều của Luật Đường bộ số 35/2024/QH15 trên địa bàn tỉnh Quảng Ngãi, gồm:</w:t>
            </w:r>
          </w:p>
          <w:p w14:paraId="792636B1" w14:textId="77777777" w:rsidR="001B25C4" w:rsidRPr="001B25C4" w:rsidRDefault="001B25C4" w:rsidP="001B25C4">
            <w:pPr>
              <w:jc w:val="both"/>
              <w:rPr>
                <w:rFonts w:ascii="Times New Roman" w:eastAsia="Yu Gothic" w:hAnsi="Times New Roman" w:cs="Times New Roman"/>
                <w:color w:val="auto"/>
                <w:sz w:val="20"/>
                <w:szCs w:val="20"/>
              </w:rPr>
            </w:pPr>
            <w:r w:rsidRPr="001B25C4">
              <w:rPr>
                <w:rFonts w:ascii="Times New Roman" w:eastAsia="Yu Gothic" w:hAnsi="Times New Roman" w:cs="Times New Roman"/>
                <w:color w:val="auto"/>
                <w:sz w:val="20"/>
                <w:szCs w:val="20"/>
              </w:rPr>
              <w:t>a) Điểm b khoản 4 Điều 8 của Luật số 35/2024/QH15 về Quy định việc quản lý đường đô thị, đường xã, đường thôn được sửa đổi tại điểm c khoản 2 Điều 29 Nghị định 140/2025/NĐ-CP ngày 12 tháng 6 năm 2025 của Chính phủ.</w:t>
            </w:r>
          </w:p>
          <w:p w14:paraId="4A0D131F" w14:textId="77777777" w:rsidR="001B25C4" w:rsidRPr="001B25C4" w:rsidRDefault="001B25C4" w:rsidP="001B25C4">
            <w:pPr>
              <w:jc w:val="both"/>
              <w:rPr>
                <w:rFonts w:ascii="Times New Roman" w:eastAsia="Yu Gothic" w:hAnsi="Times New Roman" w:cs="Times New Roman"/>
                <w:color w:val="auto"/>
                <w:sz w:val="20"/>
                <w:szCs w:val="20"/>
              </w:rPr>
            </w:pPr>
            <w:r w:rsidRPr="001B25C4">
              <w:rPr>
                <w:rFonts w:ascii="Times New Roman" w:eastAsia="Yu Gothic" w:hAnsi="Times New Roman" w:cs="Times New Roman"/>
                <w:color w:val="auto"/>
                <w:sz w:val="20"/>
                <w:szCs w:val="20"/>
              </w:rPr>
              <w:t>b) Khoản 5 Điều 30 của Luật số 35/2024/QH15 về Quy định trình tự, thủ tục chấp thuận thiết kế và trình tự, thủ tục cấp phép thi công nút giao đối với đường địa phương đang khai thác.</w:t>
            </w:r>
          </w:p>
          <w:p w14:paraId="19743C1D" w14:textId="72A3589C" w:rsidR="00FC79E2" w:rsidRPr="00317D2E" w:rsidRDefault="001B25C4" w:rsidP="001B25C4">
            <w:pPr>
              <w:jc w:val="both"/>
              <w:rPr>
                <w:rFonts w:ascii="Times New Roman" w:eastAsia="Yu Gothic" w:hAnsi="Times New Roman" w:cs="Times New Roman"/>
                <w:color w:val="auto"/>
                <w:sz w:val="20"/>
                <w:szCs w:val="20"/>
              </w:rPr>
            </w:pPr>
            <w:r w:rsidRPr="001B25C4">
              <w:rPr>
                <w:rFonts w:ascii="Times New Roman" w:eastAsia="Yu Gothic" w:hAnsi="Times New Roman" w:cs="Times New Roman"/>
                <w:color w:val="auto"/>
                <w:sz w:val="20"/>
                <w:szCs w:val="20"/>
              </w:rPr>
              <w:t>2. Một số biện pháp thực hiện chức năng quản lý nhà nước trong công tác tổ chức giao thông, đặt biển tốc độ khai thác trên đường bộ, phòng chống thiên tai và cập nhật, điều chỉnh các thông tin trong cơ sở dữ liệu đường bộ thuộc phạm vi quản lý trên địa bàn tỉnh Quảng Ngãi.</w:t>
            </w:r>
          </w:p>
        </w:tc>
        <w:tc>
          <w:tcPr>
            <w:tcW w:w="3544" w:type="dxa"/>
            <w:vMerge w:val="restart"/>
          </w:tcPr>
          <w:p w14:paraId="1B32D3E4" w14:textId="549F67F6" w:rsidR="00FC79E2" w:rsidRPr="00317D2E" w:rsidRDefault="00FC79E2" w:rsidP="00746DB7">
            <w:pPr>
              <w:jc w:val="both"/>
              <w:rPr>
                <w:rFonts w:ascii="Times New Roman" w:eastAsia="Yu Gothic" w:hAnsi="Times New Roman" w:cs="Times New Roman"/>
                <w:color w:val="auto"/>
                <w:sz w:val="20"/>
                <w:szCs w:val="20"/>
              </w:rPr>
            </w:pPr>
            <w:r w:rsidRPr="00317D2E">
              <w:rPr>
                <w:rFonts w:ascii="Times New Roman" w:eastAsia="Yu Gothic" w:hAnsi="Times New Roman" w:cs="Times New Roman"/>
                <w:color w:val="auto"/>
                <w:sz w:val="20"/>
                <w:szCs w:val="20"/>
              </w:rPr>
              <w:t>Kế thừa các văn bản quy định cũ, viết lại cho phù hợp với tỉnh Quảng Ngãi mới sau khi sáp nhập và chính quyền địa phương 2 cấp.</w:t>
            </w:r>
          </w:p>
        </w:tc>
      </w:tr>
      <w:tr w:rsidR="00FC79E2" w:rsidRPr="00317D2E" w14:paraId="1B2AB15C" w14:textId="77777777" w:rsidTr="00660A68">
        <w:trPr>
          <w:trHeight w:val="615"/>
          <w:jc w:val="center"/>
        </w:trPr>
        <w:tc>
          <w:tcPr>
            <w:tcW w:w="4957" w:type="dxa"/>
          </w:tcPr>
          <w:p w14:paraId="2B48EE19" w14:textId="77777777" w:rsidR="00FC79E2" w:rsidRPr="00317D2E" w:rsidRDefault="00FC79E2" w:rsidP="00746DB7">
            <w:pPr>
              <w:ind w:right="207"/>
              <w:jc w:val="both"/>
              <w:rPr>
                <w:rFonts w:ascii="Times New Roman" w:eastAsia="Yu Gothic" w:hAnsi="Times New Roman" w:cs="Times New Roman"/>
                <w:b/>
                <w:bCs/>
                <w:color w:val="auto"/>
                <w:sz w:val="20"/>
                <w:szCs w:val="20"/>
              </w:rPr>
            </w:pPr>
            <w:r w:rsidRPr="00317D2E">
              <w:rPr>
                <w:rFonts w:ascii="Times New Roman" w:eastAsia="Yu Gothic" w:hAnsi="Times New Roman" w:cs="Times New Roman"/>
                <w:b/>
                <w:bCs/>
                <w:color w:val="auto"/>
                <w:sz w:val="20"/>
                <w:szCs w:val="20"/>
              </w:rPr>
              <w:t>Điều 2. Đối tượng áp dụng</w:t>
            </w:r>
          </w:p>
          <w:p w14:paraId="1FB12C37" w14:textId="11F84727" w:rsidR="00FC79E2" w:rsidRPr="00317D2E" w:rsidRDefault="009C7D1D" w:rsidP="00746DB7">
            <w:pPr>
              <w:ind w:right="207"/>
              <w:jc w:val="both"/>
              <w:rPr>
                <w:rFonts w:ascii="Times New Roman" w:eastAsia="Yu Gothic" w:hAnsi="Times New Roman" w:cs="Times New Roman"/>
                <w:color w:val="auto"/>
                <w:sz w:val="20"/>
                <w:szCs w:val="20"/>
              </w:rPr>
            </w:pPr>
            <w:r w:rsidRPr="009C7D1D">
              <w:rPr>
                <w:rFonts w:ascii="Times New Roman" w:eastAsia="Yu Gothic" w:hAnsi="Times New Roman" w:cs="Times New Roman"/>
                <w:color w:val="auto"/>
                <w:sz w:val="20"/>
                <w:szCs w:val="20"/>
              </w:rPr>
              <w:t>Quy định này áp dụng đối với tổ chức, cá nhân có liên quan đến hoạt động quản lý đường đô thị, đường huyện, đường xã, đường thôn; trình tự, thủ tục chấp thuận thiết kế và cấp phép thi công nút giao đối với đường địa phương đang khai thác trên địa bàn tỉnh Quảng Ngãi.</w:t>
            </w:r>
          </w:p>
        </w:tc>
        <w:tc>
          <w:tcPr>
            <w:tcW w:w="6095" w:type="dxa"/>
          </w:tcPr>
          <w:p w14:paraId="2D1B116F" w14:textId="77777777" w:rsidR="00FC79E2" w:rsidRPr="00317D2E" w:rsidRDefault="00FC79E2" w:rsidP="00746DB7">
            <w:pPr>
              <w:jc w:val="both"/>
              <w:rPr>
                <w:rFonts w:ascii="Times New Roman" w:eastAsia="Yu Gothic" w:hAnsi="Times New Roman" w:cs="Times New Roman"/>
                <w:b/>
                <w:bCs/>
                <w:color w:val="auto"/>
                <w:sz w:val="20"/>
                <w:szCs w:val="20"/>
              </w:rPr>
            </w:pPr>
            <w:r w:rsidRPr="00317D2E">
              <w:rPr>
                <w:rFonts w:ascii="Times New Roman" w:eastAsia="Yu Gothic" w:hAnsi="Times New Roman" w:cs="Times New Roman"/>
                <w:b/>
                <w:bCs/>
                <w:color w:val="auto"/>
                <w:sz w:val="20"/>
                <w:szCs w:val="20"/>
              </w:rPr>
              <w:t>Điều 2. Đối tượng áp dụng</w:t>
            </w:r>
          </w:p>
          <w:p w14:paraId="14562DCE" w14:textId="4B94D85F" w:rsidR="00FC79E2" w:rsidRPr="00317D2E" w:rsidRDefault="000214BD" w:rsidP="00746DB7">
            <w:pPr>
              <w:jc w:val="both"/>
              <w:rPr>
                <w:rFonts w:ascii="Times New Roman" w:eastAsia="Yu Gothic" w:hAnsi="Times New Roman" w:cs="Times New Roman"/>
                <w:color w:val="auto"/>
                <w:sz w:val="20"/>
                <w:szCs w:val="20"/>
              </w:rPr>
            </w:pPr>
            <w:r w:rsidRPr="000214BD">
              <w:rPr>
                <w:rFonts w:ascii="Times New Roman" w:eastAsia="Yu Gothic" w:hAnsi="Times New Roman" w:cs="Times New Roman"/>
                <w:color w:val="auto"/>
                <w:sz w:val="20"/>
                <w:szCs w:val="20"/>
              </w:rPr>
              <w:t>Quy định này áp dụng đối với các cơ quan, tổ chức, cá nhân liên quan đến nội dung về quản lý đường bộ, trình tự, thủ tục chấp thuận thiết kế và cấp phép thi công nút giao đối với đường bộ đang khai thác thuộc phạm vi quản lý trên địa bàn tỉnh Quảng Ngãi.</w:t>
            </w:r>
          </w:p>
        </w:tc>
        <w:tc>
          <w:tcPr>
            <w:tcW w:w="3544" w:type="dxa"/>
            <w:vMerge/>
          </w:tcPr>
          <w:p w14:paraId="4927E937" w14:textId="77777777" w:rsidR="00FC79E2" w:rsidRPr="00317D2E" w:rsidRDefault="00FC79E2" w:rsidP="00746DB7">
            <w:pPr>
              <w:jc w:val="both"/>
              <w:rPr>
                <w:rFonts w:ascii="Times New Roman" w:eastAsia="Yu Gothic" w:hAnsi="Times New Roman" w:cs="Times New Roman"/>
                <w:color w:val="auto"/>
                <w:sz w:val="20"/>
                <w:szCs w:val="20"/>
              </w:rPr>
            </w:pPr>
          </w:p>
        </w:tc>
      </w:tr>
      <w:tr w:rsidR="00FC79E2" w:rsidRPr="00317D2E" w14:paraId="589BA05A" w14:textId="77777777" w:rsidTr="00660A68">
        <w:trPr>
          <w:trHeight w:val="1835"/>
          <w:jc w:val="center"/>
        </w:trPr>
        <w:tc>
          <w:tcPr>
            <w:tcW w:w="4957" w:type="dxa"/>
          </w:tcPr>
          <w:p w14:paraId="06209159" w14:textId="77777777" w:rsidR="00D741D4" w:rsidRPr="00D741D4" w:rsidRDefault="00D741D4" w:rsidP="00D741D4">
            <w:pPr>
              <w:jc w:val="both"/>
              <w:rPr>
                <w:rFonts w:ascii="Times New Roman" w:eastAsia="Yu Gothic" w:hAnsi="Times New Roman" w:cs="Times New Roman"/>
                <w:b/>
                <w:bCs/>
                <w:color w:val="auto"/>
                <w:sz w:val="20"/>
                <w:szCs w:val="20"/>
              </w:rPr>
            </w:pPr>
            <w:r w:rsidRPr="00D741D4">
              <w:rPr>
                <w:rFonts w:ascii="Times New Roman" w:eastAsia="Yu Gothic" w:hAnsi="Times New Roman" w:cs="Times New Roman"/>
                <w:b/>
                <w:bCs/>
                <w:color w:val="auto"/>
                <w:sz w:val="20"/>
                <w:szCs w:val="20"/>
              </w:rPr>
              <w:lastRenderedPageBreak/>
              <w:t>Điều 3. Giải thích từ ngữ</w:t>
            </w:r>
          </w:p>
          <w:p w14:paraId="2A74AD5E" w14:textId="77777777" w:rsidR="00D741D4" w:rsidRPr="00D741D4" w:rsidRDefault="00D741D4" w:rsidP="00D741D4">
            <w:pPr>
              <w:jc w:val="both"/>
              <w:rPr>
                <w:rFonts w:ascii="Times New Roman" w:eastAsia="Yu Gothic" w:hAnsi="Times New Roman" w:cs="Times New Roman"/>
                <w:color w:val="auto"/>
                <w:sz w:val="20"/>
                <w:szCs w:val="20"/>
              </w:rPr>
            </w:pPr>
            <w:r w:rsidRPr="00D741D4">
              <w:rPr>
                <w:rFonts w:ascii="Times New Roman" w:eastAsia="Yu Gothic" w:hAnsi="Times New Roman" w:cs="Times New Roman"/>
                <w:color w:val="auto"/>
                <w:sz w:val="20"/>
                <w:szCs w:val="20"/>
              </w:rPr>
              <w:t>1. Cơ quan quản lý đường bộ gồm: Sở Giao thông vận tải; cơ quan chuyên môn thuộc Ủy ban nhân dân cấp huyện; Ủy ban nhân dân cấp xã.</w:t>
            </w:r>
          </w:p>
          <w:p w14:paraId="42569E3E" w14:textId="592BC52A" w:rsidR="00FC79E2" w:rsidRPr="00317D2E" w:rsidRDefault="00D741D4" w:rsidP="00D741D4">
            <w:pPr>
              <w:jc w:val="both"/>
              <w:rPr>
                <w:rFonts w:ascii="Times New Roman" w:eastAsia="Yu Gothic" w:hAnsi="Times New Roman" w:cs="Times New Roman"/>
                <w:color w:val="auto"/>
                <w:sz w:val="20"/>
                <w:szCs w:val="20"/>
              </w:rPr>
            </w:pPr>
            <w:r w:rsidRPr="00D741D4">
              <w:rPr>
                <w:rFonts w:ascii="Times New Roman" w:eastAsia="Yu Gothic" w:hAnsi="Times New Roman" w:cs="Times New Roman"/>
                <w:color w:val="auto"/>
                <w:sz w:val="20"/>
                <w:szCs w:val="20"/>
              </w:rPr>
              <w:t>2. Người quản lý, sử dụng đường bộ là chủ sở hữu trực tiếp quản lý, sử dụng, vận hành, khai thác công trình đường bộ hoặc tổ chức, cá nhân được giao quản lý, sử dụng, vận hành, khai thác công trình đường bộ.</w:t>
            </w:r>
          </w:p>
        </w:tc>
        <w:tc>
          <w:tcPr>
            <w:tcW w:w="6095" w:type="dxa"/>
          </w:tcPr>
          <w:p w14:paraId="358C06A1" w14:textId="576A242B" w:rsidR="00FC79E2" w:rsidRPr="00317D2E" w:rsidRDefault="00FC79E2" w:rsidP="007D3BC4">
            <w:pPr>
              <w:jc w:val="both"/>
              <w:rPr>
                <w:rFonts w:ascii="Times New Roman" w:eastAsia="Yu Gothic" w:hAnsi="Times New Roman" w:cs="Times New Roman"/>
                <w:color w:val="auto"/>
                <w:sz w:val="20"/>
                <w:szCs w:val="20"/>
              </w:rPr>
            </w:pPr>
          </w:p>
        </w:tc>
        <w:tc>
          <w:tcPr>
            <w:tcW w:w="3544" w:type="dxa"/>
          </w:tcPr>
          <w:p w14:paraId="57E71EF6" w14:textId="7E6F7694" w:rsidR="00FC79E2" w:rsidRPr="00A13ACC" w:rsidRDefault="00704650" w:rsidP="007D3BC4">
            <w:pPr>
              <w:jc w:val="both"/>
              <w:rPr>
                <w:rFonts w:ascii="Times New Roman" w:eastAsia="Yu Gothic" w:hAnsi="Times New Roman" w:cs="Times New Roman"/>
                <w:color w:val="auto"/>
                <w:sz w:val="20"/>
                <w:szCs w:val="20"/>
              </w:rPr>
            </w:pPr>
            <w:r w:rsidRPr="00704650">
              <w:rPr>
                <w:rFonts w:ascii="Times New Roman" w:eastAsia="Yu Gothic" w:hAnsi="Times New Roman" w:cs="Times New Roman"/>
                <w:color w:val="auto"/>
                <w:sz w:val="20"/>
                <w:szCs w:val="20"/>
              </w:rPr>
              <w:t>Dự thảo văn bản mới không quy định</w:t>
            </w:r>
            <w:r w:rsidR="00AB6BE8" w:rsidRPr="00AB6BE8">
              <w:rPr>
                <w:rFonts w:ascii="Times New Roman" w:eastAsia="Yu Gothic" w:hAnsi="Times New Roman" w:cs="Times New Roman"/>
                <w:color w:val="auto"/>
                <w:sz w:val="20"/>
                <w:szCs w:val="20"/>
              </w:rPr>
              <w:t xml:space="preserve"> giải thích từ ngữ. </w:t>
            </w:r>
            <w:r w:rsidR="00AB6BE8" w:rsidRPr="008C0D0D">
              <w:rPr>
                <w:rFonts w:ascii="Times New Roman" w:eastAsia="Yu Gothic" w:hAnsi="Times New Roman" w:cs="Times New Roman"/>
                <w:color w:val="auto"/>
                <w:sz w:val="20"/>
                <w:szCs w:val="20"/>
              </w:rPr>
              <w:t xml:space="preserve">Vì </w:t>
            </w:r>
            <w:r w:rsidR="008C0D0D" w:rsidRPr="008C0D0D">
              <w:rPr>
                <w:rFonts w:ascii="Times New Roman" w:eastAsia="Yu Gothic" w:hAnsi="Times New Roman" w:cs="Times New Roman"/>
                <w:color w:val="auto"/>
                <w:sz w:val="20"/>
                <w:szCs w:val="20"/>
              </w:rPr>
              <w:t>từ ngữ đã được giải thích trong Luật Đường bộ và các nghị định liên quan</w:t>
            </w:r>
            <w:r w:rsidR="006B4D98" w:rsidRPr="006B4D98">
              <w:rPr>
                <w:rFonts w:ascii="Times New Roman" w:eastAsia="Yu Gothic" w:hAnsi="Times New Roman" w:cs="Times New Roman"/>
                <w:color w:val="auto"/>
                <w:sz w:val="20"/>
                <w:szCs w:val="20"/>
              </w:rPr>
              <w:t>,</w:t>
            </w:r>
            <w:r w:rsidR="00A13ACC" w:rsidRPr="00A13ACC">
              <w:rPr>
                <w:rFonts w:ascii="Times New Roman" w:eastAsia="Yu Gothic" w:hAnsi="Times New Roman" w:cs="Times New Roman"/>
                <w:color w:val="auto"/>
                <w:sz w:val="20"/>
                <w:szCs w:val="20"/>
              </w:rPr>
              <w:t xml:space="preserve"> cụ thể: Cơ quan quản lý đường bộ</w:t>
            </w:r>
            <w:r w:rsidR="00E77FCB" w:rsidRPr="00A52582">
              <w:rPr>
                <w:rFonts w:ascii="Times New Roman" w:eastAsia="Yu Gothic" w:hAnsi="Times New Roman" w:cs="Times New Roman"/>
                <w:color w:val="auto"/>
                <w:sz w:val="20"/>
                <w:szCs w:val="20"/>
              </w:rPr>
              <w:t>:</w:t>
            </w:r>
            <w:r w:rsidR="00A13ACC" w:rsidRPr="00A13ACC">
              <w:rPr>
                <w:rFonts w:ascii="Times New Roman" w:eastAsia="Yu Gothic" w:hAnsi="Times New Roman" w:cs="Times New Roman"/>
                <w:color w:val="auto"/>
                <w:sz w:val="20"/>
                <w:szCs w:val="20"/>
              </w:rPr>
              <w:t xml:space="preserve"> </w:t>
            </w:r>
            <w:r w:rsidR="00E77FCB" w:rsidRPr="00E77FCB">
              <w:rPr>
                <w:rFonts w:ascii="Times New Roman" w:eastAsia="Yu Gothic" w:hAnsi="Times New Roman" w:cs="Times New Roman"/>
                <w:color w:val="auto"/>
                <w:sz w:val="20"/>
                <w:szCs w:val="20"/>
              </w:rPr>
              <w:t>Ủy ban nhân dân cấp xã thực hiện chức năng là cơ quan quản lý đường bộ thuộc Ủy ban nhân dân cấp huyện quy định tại Khoản này bởi Khoản 1 Điều 23 Nghị định 140/2025/NĐ-CP có hiệu lực từ ngày 01/07/2025</w:t>
            </w:r>
          </w:p>
        </w:tc>
      </w:tr>
      <w:tr w:rsidR="006133B7" w:rsidRPr="00317D2E" w14:paraId="1E025902" w14:textId="77777777" w:rsidTr="00660A68">
        <w:trPr>
          <w:trHeight w:val="521"/>
          <w:jc w:val="center"/>
        </w:trPr>
        <w:tc>
          <w:tcPr>
            <w:tcW w:w="4957" w:type="dxa"/>
          </w:tcPr>
          <w:p w14:paraId="63D36DB3" w14:textId="77777777" w:rsidR="00461B41" w:rsidRPr="00461B41" w:rsidRDefault="00461B41" w:rsidP="00461B41">
            <w:pPr>
              <w:jc w:val="center"/>
              <w:rPr>
                <w:rFonts w:ascii="Times New Roman" w:eastAsia="Yu Gothic" w:hAnsi="Times New Roman" w:cs="Times New Roman"/>
                <w:b/>
                <w:bCs/>
                <w:color w:val="auto"/>
                <w:sz w:val="20"/>
                <w:szCs w:val="20"/>
              </w:rPr>
            </w:pPr>
            <w:r w:rsidRPr="00461B41">
              <w:rPr>
                <w:rFonts w:ascii="Times New Roman" w:eastAsia="Yu Gothic" w:hAnsi="Times New Roman" w:cs="Times New Roman"/>
                <w:b/>
                <w:bCs/>
                <w:color w:val="auto"/>
                <w:sz w:val="20"/>
                <w:szCs w:val="20"/>
              </w:rPr>
              <w:t>Chương II</w:t>
            </w:r>
          </w:p>
          <w:p w14:paraId="13B09476" w14:textId="41246171" w:rsidR="006133B7" w:rsidRPr="00D741D4" w:rsidRDefault="00461B41" w:rsidP="00461B41">
            <w:pPr>
              <w:jc w:val="center"/>
              <w:rPr>
                <w:rFonts w:ascii="Times New Roman" w:eastAsia="Yu Gothic" w:hAnsi="Times New Roman" w:cs="Times New Roman"/>
                <w:b/>
                <w:bCs/>
                <w:color w:val="auto"/>
                <w:sz w:val="20"/>
                <w:szCs w:val="20"/>
              </w:rPr>
            </w:pPr>
            <w:r w:rsidRPr="00461B41">
              <w:rPr>
                <w:rFonts w:ascii="Times New Roman" w:eastAsia="Yu Gothic" w:hAnsi="Times New Roman" w:cs="Times New Roman"/>
                <w:b/>
                <w:bCs/>
                <w:color w:val="auto"/>
                <w:sz w:val="20"/>
                <w:szCs w:val="20"/>
              </w:rPr>
              <w:t>PHÂN CẤP QUẢN LÝ ĐƯỜNG BỘ ĐỊA PHƯƠNG</w:t>
            </w:r>
          </w:p>
        </w:tc>
        <w:tc>
          <w:tcPr>
            <w:tcW w:w="6095" w:type="dxa"/>
          </w:tcPr>
          <w:p w14:paraId="0495C932" w14:textId="77777777" w:rsidR="00135D01" w:rsidRPr="00135D01" w:rsidRDefault="00135D01" w:rsidP="00135D01">
            <w:pPr>
              <w:jc w:val="center"/>
              <w:rPr>
                <w:rFonts w:ascii="Times New Roman" w:eastAsia="Yu Gothic" w:hAnsi="Times New Roman" w:cs="Times New Roman"/>
                <w:b/>
                <w:bCs/>
                <w:color w:val="auto"/>
                <w:sz w:val="20"/>
                <w:szCs w:val="20"/>
              </w:rPr>
            </w:pPr>
            <w:r w:rsidRPr="00135D01">
              <w:rPr>
                <w:rFonts w:ascii="Times New Roman" w:eastAsia="Yu Gothic" w:hAnsi="Times New Roman" w:cs="Times New Roman"/>
                <w:b/>
                <w:bCs/>
                <w:color w:val="auto"/>
                <w:sz w:val="20"/>
                <w:szCs w:val="20"/>
              </w:rPr>
              <w:t>Chương II</w:t>
            </w:r>
          </w:p>
          <w:p w14:paraId="783C3780" w14:textId="01542A0E" w:rsidR="006133B7" w:rsidRPr="00317D2E" w:rsidRDefault="00135D01" w:rsidP="00135D01">
            <w:pPr>
              <w:jc w:val="center"/>
              <w:rPr>
                <w:rFonts w:ascii="Times New Roman" w:eastAsia="Yu Gothic" w:hAnsi="Times New Roman" w:cs="Times New Roman"/>
                <w:color w:val="auto"/>
                <w:sz w:val="20"/>
                <w:szCs w:val="20"/>
              </w:rPr>
            </w:pPr>
            <w:r w:rsidRPr="00135D01">
              <w:rPr>
                <w:rFonts w:ascii="Times New Roman" w:eastAsia="Yu Gothic" w:hAnsi="Times New Roman" w:cs="Times New Roman"/>
                <w:b/>
                <w:bCs/>
                <w:color w:val="auto"/>
                <w:sz w:val="20"/>
                <w:szCs w:val="20"/>
              </w:rPr>
              <w:t>QUY ĐỊNH CỤ THỂ</w:t>
            </w:r>
          </w:p>
        </w:tc>
        <w:tc>
          <w:tcPr>
            <w:tcW w:w="3544" w:type="dxa"/>
          </w:tcPr>
          <w:p w14:paraId="392A1207" w14:textId="77777777" w:rsidR="006133B7" w:rsidRPr="00704650" w:rsidRDefault="006133B7" w:rsidP="007D3BC4">
            <w:pPr>
              <w:jc w:val="both"/>
              <w:rPr>
                <w:rFonts w:ascii="Times New Roman" w:eastAsia="Yu Gothic" w:hAnsi="Times New Roman" w:cs="Times New Roman"/>
                <w:color w:val="auto"/>
                <w:sz w:val="20"/>
                <w:szCs w:val="20"/>
              </w:rPr>
            </w:pPr>
          </w:p>
        </w:tc>
      </w:tr>
      <w:tr w:rsidR="00FC79E2" w:rsidRPr="00317D2E" w14:paraId="14464820" w14:textId="77777777" w:rsidTr="00660A68">
        <w:trPr>
          <w:jc w:val="center"/>
        </w:trPr>
        <w:tc>
          <w:tcPr>
            <w:tcW w:w="4957" w:type="dxa"/>
          </w:tcPr>
          <w:p w14:paraId="7F113BEA" w14:textId="77777777" w:rsidR="00B071CA" w:rsidRPr="00B071CA" w:rsidRDefault="00B071CA" w:rsidP="00B071CA">
            <w:pPr>
              <w:jc w:val="both"/>
              <w:rPr>
                <w:rFonts w:ascii="Times New Roman" w:eastAsia="Yu Gothic" w:hAnsi="Times New Roman" w:cs="Times New Roman"/>
                <w:b/>
                <w:bCs/>
                <w:color w:val="auto"/>
                <w:sz w:val="20"/>
                <w:szCs w:val="20"/>
              </w:rPr>
            </w:pPr>
            <w:r w:rsidRPr="00B071CA">
              <w:rPr>
                <w:rFonts w:ascii="Times New Roman" w:eastAsia="Yu Gothic" w:hAnsi="Times New Roman" w:cs="Times New Roman"/>
                <w:b/>
                <w:bCs/>
                <w:color w:val="auto"/>
                <w:sz w:val="20"/>
                <w:szCs w:val="20"/>
              </w:rPr>
              <w:t>Điều 4. Phân cấp quản lý đường bộ địa phương</w:t>
            </w:r>
          </w:p>
          <w:p w14:paraId="53348441" w14:textId="77777777" w:rsidR="00B071CA" w:rsidRPr="00B071CA" w:rsidRDefault="00B071CA" w:rsidP="00B071CA">
            <w:pPr>
              <w:jc w:val="both"/>
              <w:rPr>
                <w:rFonts w:ascii="Times New Roman" w:eastAsia="Yu Gothic" w:hAnsi="Times New Roman" w:cs="Times New Roman"/>
                <w:color w:val="auto"/>
                <w:sz w:val="20"/>
                <w:szCs w:val="20"/>
              </w:rPr>
            </w:pPr>
            <w:r w:rsidRPr="00B071CA">
              <w:rPr>
                <w:rFonts w:ascii="Times New Roman" w:eastAsia="Yu Gothic" w:hAnsi="Times New Roman" w:cs="Times New Roman"/>
                <w:color w:val="auto"/>
                <w:sz w:val="20"/>
                <w:szCs w:val="20"/>
              </w:rPr>
              <w:t>1. Ủy ban nhân dân các huyện, thị xã, thành phố (sau đây gọi tắt là Ủy ban nhân dân cấp huyện) tổ chức quản lý đối với đường huyện, đường đô thị trên địa bàn quản lý.</w:t>
            </w:r>
          </w:p>
          <w:p w14:paraId="731F5F63" w14:textId="20C2A262" w:rsidR="00FC79E2" w:rsidRPr="00317D2E" w:rsidRDefault="00B071CA" w:rsidP="00B071CA">
            <w:pPr>
              <w:jc w:val="both"/>
              <w:rPr>
                <w:rFonts w:ascii="Times New Roman" w:eastAsia="Yu Gothic" w:hAnsi="Times New Roman" w:cs="Times New Roman"/>
                <w:color w:val="auto"/>
                <w:sz w:val="20"/>
                <w:szCs w:val="20"/>
              </w:rPr>
            </w:pPr>
            <w:r w:rsidRPr="00B071CA">
              <w:rPr>
                <w:rFonts w:ascii="Times New Roman" w:eastAsia="Yu Gothic" w:hAnsi="Times New Roman" w:cs="Times New Roman"/>
                <w:color w:val="auto"/>
                <w:sz w:val="20"/>
                <w:szCs w:val="20"/>
              </w:rPr>
              <w:t>2. Ủy ban nhân dân các xã, phường, thị trấn (sau đây gọi tắt là Ủy ban nhân dân cấp xã) tổ chức quản lý đối với đường xã, đường thôn trên địa bàn quản lý.</w:t>
            </w:r>
          </w:p>
        </w:tc>
        <w:tc>
          <w:tcPr>
            <w:tcW w:w="6095" w:type="dxa"/>
          </w:tcPr>
          <w:p w14:paraId="28B9C896" w14:textId="77777777" w:rsidR="00DD034E" w:rsidRPr="00DD034E" w:rsidRDefault="00DD034E" w:rsidP="00DD034E">
            <w:pPr>
              <w:jc w:val="both"/>
              <w:rPr>
                <w:rFonts w:ascii="Times New Roman" w:hAnsi="Times New Roman"/>
                <w:b/>
                <w:bCs/>
                <w:color w:val="auto"/>
                <w:sz w:val="20"/>
                <w:szCs w:val="20"/>
              </w:rPr>
            </w:pPr>
            <w:r w:rsidRPr="00DD034E">
              <w:rPr>
                <w:rFonts w:ascii="Times New Roman" w:hAnsi="Times New Roman"/>
                <w:b/>
                <w:bCs/>
                <w:color w:val="auto"/>
                <w:sz w:val="20"/>
                <w:szCs w:val="20"/>
              </w:rPr>
              <w:t>Điều 3. Giao quản lý các tuyến đường bộ</w:t>
            </w:r>
          </w:p>
          <w:p w14:paraId="7A50ECE5"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1. Sở Xây dựng quản lý đối với các loại đường:</w:t>
            </w:r>
          </w:p>
          <w:p w14:paraId="0D9CF532"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a) Đường tỉnh, Quốc lộ được phân cấp, giao quản lý.</w:t>
            </w:r>
          </w:p>
          <w:p w14:paraId="59773722"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b) Các tuyến đường mới được đầu tư xây dựng có quy hoạch là đường tỉnh và đường bộ khác do Ủy ban nhân dân tỉnh giao.</w:t>
            </w:r>
          </w:p>
          <w:p w14:paraId="4D8B077D"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c) Các công trình hạ tầng như vỉa hè, hệ thống điện chiếu sáng, cây xanh và các hạng mục phụ trợ gắn liền với đường bộ quy định tại điểm a, điểm b khoản này.</w:t>
            </w:r>
          </w:p>
          <w:p w14:paraId="69AB3514"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2. Ủy ban nhân dân các xã, phường, đặc khu Lý Sơn (sau đây viết là Ủy ban nhân dân cấp xã) quản lý đối với các loại đường:</w:t>
            </w:r>
          </w:p>
          <w:p w14:paraId="682024F8"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a) Hệ thống đường đô thị, đường xã, đường thôn trên địa bàn quản lý.</w:t>
            </w:r>
          </w:p>
          <w:p w14:paraId="34371CBB"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b) Đường gom, đường bên tách khỏi quốc lộ, đường ngõ, ngách, kiệt, hẻm trong đô thị; đường phố nội bộ trên địa bàn quản lý.</w:t>
            </w:r>
          </w:p>
          <w:p w14:paraId="4155F538" w14:textId="7AF0DB28"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c) Tuyến, đoạn tuyến quốc lộ khi được phân cấp (trừ điểm a khoản 1 Điều này) không còn trong quy hoạch mạng lưới đường bộ theo quy định tại điểm a khoản 4 Điều 8 Luật Đường bộ số 35/2024/QH15.</w:t>
            </w:r>
          </w:p>
          <w:p w14:paraId="19AD4388"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d) Đường phố chưa được cơ quan có thẩm quyền đặt tên đường, phố trên địa bàn quản lý.</w:t>
            </w:r>
          </w:p>
          <w:p w14:paraId="2704783F"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đ) Hệ thống cầu, cầu treo dân sinh đơn lẻ không nằm trên hệ thống đường quốc lộ, đường tỉnh, đường xã, đường thôn và đường khác.</w:t>
            </w:r>
          </w:p>
          <w:p w14:paraId="7185D96F"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e) Các tuyến đường khác và một số công trình trên tuyến đường bộ do Uỷ ban nhân dân tỉnh giao.</w:t>
            </w:r>
          </w:p>
          <w:p w14:paraId="36F35B48"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3. Ban Quản lý Khu kinh tế Dung Quất và các Khu công nghiệp Quảng Ngãi quản lý đối với các loại đường:</w:t>
            </w:r>
          </w:p>
          <w:p w14:paraId="3101989F" w14:textId="77777777" w:rsidR="00DD034E" w:rsidRPr="00DD034E" w:rsidRDefault="00DD034E" w:rsidP="00DD034E">
            <w:pPr>
              <w:jc w:val="both"/>
              <w:rPr>
                <w:rFonts w:ascii="Times New Roman" w:hAnsi="Times New Roman"/>
                <w:color w:val="auto"/>
                <w:sz w:val="20"/>
                <w:szCs w:val="20"/>
              </w:rPr>
            </w:pPr>
            <w:r w:rsidRPr="00DD034E">
              <w:rPr>
                <w:rFonts w:ascii="Times New Roman" w:hAnsi="Times New Roman"/>
                <w:color w:val="auto"/>
                <w:sz w:val="20"/>
                <w:szCs w:val="20"/>
              </w:rPr>
              <w:t>a) Đường dành cho giao thông công cộng trong phạm vi ranh giới các khu kinh tế, khu công nghiệp, cụm công nghiệp thuộc phạm vi quản lý (trừ các tuyến đường bộ do Sở Xây dựng, Ủy ban nhân dân cấp xã quản lý).</w:t>
            </w:r>
          </w:p>
          <w:p w14:paraId="25C4830C" w14:textId="2548DFD5" w:rsidR="00FC79E2" w:rsidRPr="00DD034E" w:rsidRDefault="00DD034E" w:rsidP="00DD034E">
            <w:pPr>
              <w:ind w:right="207"/>
              <w:jc w:val="both"/>
              <w:rPr>
                <w:rFonts w:ascii="Times New Roman" w:eastAsia="Yu Gothic" w:hAnsi="Times New Roman" w:cs="Times New Roman"/>
                <w:color w:val="auto"/>
                <w:sz w:val="20"/>
                <w:szCs w:val="20"/>
              </w:rPr>
            </w:pPr>
            <w:r w:rsidRPr="00DD034E">
              <w:rPr>
                <w:rFonts w:ascii="Times New Roman" w:hAnsi="Times New Roman"/>
                <w:color w:val="auto"/>
                <w:sz w:val="20"/>
                <w:szCs w:val="20"/>
              </w:rPr>
              <w:t>b) Các tuyến đường khác do Uỷ ban nhân dân tỉnh giao.</w:t>
            </w:r>
          </w:p>
        </w:tc>
        <w:tc>
          <w:tcPr>
            <w:tcW w:w="3544" w:type="dxa"/>
          </w:tcPr>
          <w:p w14:paraId="7EE43806" w14:textId="29638428" w:rsidR="00FC79E2" w:rsidRPr="00A0010E" w:rsidRDefault="004D321C" w:rsidP="004B6932">
            <w:pPr>
              <w:jc w:val="both"/>
              <w:rPr>
                <w:rFonts w:ascii="Times New Roman" w:eastAsia="Yu Gothic" w:hAnsi="Times New Roman" w:cs="Times New Roman"/>
                <w:color w:val="auto"/>
                <w:sz w:val="20"/>
                <w:szCs w:val="20"/>
              </w:rPr>
            </w:pPr>
            <w:r w:rsidRPr="004D321C">
              <w:rPr>
                <w:rFonts w:ascii="Times New Roman" w:eastAsia="Yu Gothic" w:hAnsi="Times New Roman" w:cs="Times New Roman"/>
                <w:color w:val="auto"/>
                <w:sz w:val="20"/>
                <w:szCs w:val="20"/>
              </w:rPr>
              <w:t xml:space="preserve">Thực hiện chủ trương tại Kết luận số 137-KL/TW ngày 28/3/2025 của Bộ Chính trị, Ban Bí thư về Đề án sắp xếp, tổ chức lại đơn vị hành chính các cấp và xây dựng mô hình tổ chức chính quyền địa phương 02 cấp và Nghị quyết số 202/2025/QH15 ngày 12/6/2025 của Quốc hội về việc sắp xếp đơn vị hành chính cấp tỉnh; theo đó, tại khoản 11 Điều 1 Nghị quyết số 202/2025/QH15 quy định </w:t>
            </w:r>
            <w:r w:rsidRPr="004D321C">
              <w:rPr>
                <w:rFonts w:ascii="Times New Roman" w:eastAsia="Yu Gothic" w:hAnsi="Times New Roman" w:cs="Times New Roman"/>
                <w:i/>
                <w:iCs/>
                <w:color w:val="auto"/>
                <w:sz w:val="20"/>
                <w:szCs w:val="20"/>
              </w:rPr>
              <w:t>“Sắp xếp toàn bộ diện tích tự nhiên, quy mô dân số của tỉnh Kon Tum và tỉnh Quảng Ngãi thành tỉnh mới có tên gọi là tỉnh Quảng Ngãi”</w:t>
            </w:r>
            <w:r w:rsidRPr="004D321C">
              <w:rPr>
                <w:rFonts w:ascii="Times New Roman" w:eastAsia="Yu Gothic" w:hAnsi="Times New Roman" w:cs="Times New Roman"/>
                <w:color w:val="auto"/>
                <w:sz w:val="20"/>
                <w:szCs w:val="20"/>
              </w:rPr>
              <w:t xml:space="preserve">; tại điểm c khoản 2 Điều 29 Nghị định 140/2025/NĐ-CP ngày 12/6/2025 của Chính phủ quy định </w:t>
            </w:r>
            <w:r w:rsidRPr="004D321C">
              <w:rPr>
                <w:rFonts w:ascii="Times New Roman" w:eastAsia="Yu Gothic" w:hAnsi="Times New Roman" w:cs="Times New Roman"/>
                <w:i/>
                <w:iCs/>
                <w:color w:val="auto"/>
                <w:sz w:val="20"/>
                <w:szCs w:val="20"/>
              </w:rPr>
              <w:t>“Điều chỉnh phân loại đường địa phương quy định tại khoản 2, điểm b khoản 4 Điều 8 bao gồm: đường tỉnh, đường đô thị, đường xã, đường thôn“</w:t>
            </w:r>
            <w:r w:rsidRPr="004D321C">
              <w:rPr>
                <w:rFonts w:ascii="Times New Roman" w:eastAsia="Yu Gothic" w:hAnsi="Times New Roman" w:cs="Times New Roman"/>
                <w:color w:val="auto"/>
                <w:sz w:val="20"/>
                <w:szCs w:val="20"/>
              </w:rPr>
              <w:t>; có sự thay đổi về phạm vi điều chỉnh, đối tượng áp dụng theo quy định tại các văn bản quy phạm pháp luật cao hơn và khi bỏ chính quyền cấp huyện</w:t>
            </w:r>
            <w:r w:rsidR="00A0010E" w:rsidRPr="00A0010E">
              <w:rPr>
                <w:rFonts w:ascii="Times New Roman" w:eastAsia="Yu Gothic" w:hAnsi="Times New Roman" w:cs="Times New Roman"/>
                <w:color w:val="auto"/>
                <w:sz w:val="20"/>
                <w:szCs w:val="20"/>
              </w:rPr>
              <w:t>.</w:t>
            </w:r>
          </w:p>
        </w:tc>
      </w:tr>
      <w:tr w:rsidR="003B37E7" w:rsidRPr="00317D2E" w14:paraId="5ABDBC56" w14:textId="77777777" w:rsidTr="00660A68">
        <w:trPr>
          <w:jc w:val="center"/>
        </w:trPr>
        <w:tc>
          <w:tcPr>
            <w:tcW w:w="4957" w:type="dxa"/>
          </w:tcPr>
          <w:p w14:paraId="53C34563" w14:textId="77777777" w:rsidR="00883F86" w:rsidRPr="00883F86" w:rsidRDefault="00883F86" w:rsidP="00883F86">
            <w:pPr>
              <w:jc w:val="center"/>
              <w:rPr>
                <w:rFonts w:ascii="Times New Roman" w:eastAsia="Yu Gothic" w:hAnsi="Times New Roman" w:cs="Times New Roman"/>
                <w:b/>
                <w:bCs/>
                <w:color w:val="auto"/>
                <w:sz w:val="20"/>
                <w:szCs w:val="20"/>
              </w:rPr>
            </w:pPr>
            <w:r w:rsidRPr="00883F86">
              <w:rPr>
                <w:rFonts w:ascii="Times New Roman" w:eastAsia="Yu Gothic" w:hAnsi="Times New Roman" w:cs="Times New Roman"/>
                <w:b/>
                <w:bCs/>
                <w:color w:val="auto"/>
                <w:sz w:val="20"/>
                <w:szCs w:val="20"/>
              </w:rPr>
              <w:t>Chương III</w:t>
            </w:r>
          </w:p>
          <w:p w14:paraId="5566FFE8" w14:textId="0549D770" w:rsidR="003B37E7" w:rsidRPr="00B071CA" w:rsidRDefault="00883F86" w:rsidP="00883F86">
            <w:pPr>
              <w:jc w:val="center"/>
              <w:rPr>
                <w:rFonts w:ascii="Times New Roman" w:eastAsia="Yu Gothic" w:hAnsi="Times New Roman" w:cs="Times New Roman"/>
                <w:b/>
                <w:bCs/>
                <w:color w:val="auto"/>
                <w:sz w:val="20"/>
                <w:szCs w:val="20"/>
              </w:rPr>
            </w:pPr>
            <w:r w:rsidRPr="00883F86">
              <w:rPr>
                <w:rFonts w:ascii="Times New Roman" w:eastAsia="Yu Gothic" w:hAnsi="Times New Roman" w:cs="Times New Roman"/>
                <w:b/>
                <w:bCs/>
                <w:color w:val="auto"/>
                <w:sz w:val="20"/>
                <w:szCs w:val="20"/>
              </w:rPr>
              <w:t>TRÌNH TỰ, THỦ TỤC CHẤP THUẬN THIẾT KẾ, CẤP PHÉP THI CÔNG NÚT GIAO ĐỐI VỚI ĐƯỜNG ĐỊA PHƯƠNG ĐANG KHAI THÁC</w:t>
            </w:r>
          </w:p>
        </w:tc>
        <w:tc>
          <w:tcPr>
            <w:tcW w:w="6095" w:type="dxa"/>
          </w:tcPr>
          <w:p w14:paraId="6B744324" w14:textId="77777777" w:rsidR="003B37E7" w:rsidRPr="00DD034E" w:rsidRDefault="003B37E7" w:rsidP="00DD034E">
            <w:pPr>
              <w:jc w:val="both"/>
              <w:rPr>
                <w:rFonts w:ascii="Times New Roman" w:hAnsi="Times New Roman"/>
                <w:b/>
                <w:bCs/>
                <w:color w:val="auto"/>
                <w:sz w:val="20"/>
                <w:szCs w:val="20"/>
              </w:rPr>
            </w:pPr>
          </w:p>
        </w:tc>
        <w:tc>
          <w:tcPr>
            <w:tcW w:w="3544" w:type="dxa"/>
          </w:tcPr>
          <w:p w14:paraId="6640B071" w14:textId="77777777" w:rsidR="003B37E7" w:rsidRPr="00317D2E" w:rsidRDefault="003B37E7" w:rsidP="004B6932">
            <w:pPr>
              <w:jc w:val="both"/>
              <w:rPr>
                <w:rFonts w:ascii="Times New Roman" w:eastAsia="Yu Gothic" w:hAnsi="Times New Roman" w:cs="Times New Roman"/>
                <w:color w:val="auto"/>
                <w:sz w:val="20"/>
                <w:szCs w:val="20"/>
              </w:rPr>
            </w:pPr>
          </w:p>
        </w:tc>
      </w:tr>
      <w:tr w:rsidR="003B37E7" w:rsidRPr="00317D2E" w14:paraId="35B00FC3" w14:textId="77777777" w:rsidTr="000916CD">
        <w:trPr>
          <w:trHeight w:val="8356"/>
          <w:jc w:val="center"/>
        </w:trPr>
        <w:tc>
          <w:tcPr>
            <w:tcW w:w="4957" w:type="dxa"/>
          </w:tcPr>
          <w:p w14:paraId="3BC35CA9" w14:textId="77777777" w:rsidR="000916CD" w:rsidRPr="000916CD" w:rsidRDefault="000916CD" w:rsidP="000916CD">
            <w:pPr>
              <w:jc w:val="both"/>
              <w:rPr>
                <w:rFonts w:ascii="Times New Roman" w:eastAsia="Yu Gothic" w:hAnsi="Times New Roman" w:cs="Times New Roman"/>
                <w:b/>
                <w:bCs/>
                <w:color w:val="auto"/>
                <w:sz w:val="20"/>
                <w:szCs w:val="20"/>
              </w:rPr>
            </w:pPr>
            <w:r w:rsidRPr="000916CD">
              <w:rPr>
                <w:rFonts w:ascii="Times New Roman" w:eastAsia="Yu Gothic" w:hAnsi="Times New Roman" w:cs="Times New Roman"/>
                <w:b/>
                <w:bCs/>
                <w:color w:val="auto"/>
                <w:sz w:val="20"/>
                <w:szCs w:val="20"/>
              </w:rPr>
              <w:lastRenderedPageBreak/>
              <w:t>Điều 5. Đấu nối đường nhánh vào đường chính</w:t>
            </w:r>
          </w:p>
          <w:p w14:paraId="50C68095" w14:textId="77777777" w:rsidR="000916CD" w:rsidRPr="000916CD" w:rsidRDefault="000916CD" w:rsidP="000916CD">
            <w:pPr>
              <w:jc w:val="both"/>
              <w:rPr>
                <w:rFonts w:ascii="Times New Roman" w:eastAsia="Yu Gothic" w:hAnsi="Times New Roman" w:cs="Times New Roman"/>
                <w:color w:val="auto"/>
                <w:sz w:val="20"/>
                <w:szCs w:val="20"/>
              </w:rPr>
            </w:pPr>
            <w:r w:rsidRPr="000916CD">
              <w:rPr>
                <w:rFonts w:ascii="Times New Roman" w:eastAsia="Yu Gothic" w:hAnsi="Times New Roman" w:cs="Times New Roman"/>
                <w:color w:val="auto"/>
                <w:sz w:val="20"/>
                <w:szCs w:val="20"/>
              </w:rPr>
              <w:t>1. Đường chính là đường phục vụ giao thông chủ yếu trong khu vực, kết nối giao thông các khu vực, vùng, gồm: Đường tỉnh, đường đô thị, đường huyện, đường xã.</w:t>
            </w:r>
          </w:p>
          <w:p w14:paraId="6A3FAF04" w14:textId="77777777" w:rsidR="000916CD" w:rsidRPr="000916CD" w:rsidRDefault="000916CD" w:rsidP="000916CD">
            <w:pPr>
              <w:jc w:val="both"/>
              <w:rPr>
                <w:rFonts w:ascii="Times New Roman" w:eastAsia="Yu Gothic" w:hAnsi="Times New Roman" w:cs="Times New Roman"/>
                <w:color w:val="auto"/>
                <w:sz w:val="20"/>
                <w:szCs w:val="20"/>
              </w:rPr>
            </w:pPr>
            <w:r w:rsidRPr="000916CD">
              <w:rPr>
                <w:rFonts w:ascii="Times New Roman" w:eastAsia="Yu Gothic" w:hAnsi="Times New Roman" w:cs="Times New Roman"/>
                <w:color w:val="auto"/>
                <w:sz w:val="20"/>
                <w:szCs w:val="20"/>
              </w:rPr>
              <w:t>2. Đường nhánh là đường nối vào đường chính, có chức năng kết nối giao thông các khu vực hai bên đường chính; kết nối giao thông từ đường gom vào đường chính thông qua nút giao, cụ thể:</w:t>
            </w:r>
          </w:p>
          <w:p w14:paraId="282A12F5" w14:textId="77777777" w:rsidR="000916CD" w:rsidRPr="000916CD" w:rsidRDefault="000916CD" w:rsidP="000916CD">
            <w:pPr>
              <w:jc w:val="both"/>
              <w:rPr>
                <w:rFonts w:ascii="Times New Roman" w:eastAsia="Yu Gothic" w:hAnsi="Times New Roman" w:cs="Times New Roman"/>
                <w:color w:val="auto"/>
                <w:sz w:val="20"/>
                <w:szCs w:val="20"/>
              </w:rPr>
            </w:pPr>
            <w:r w:rsidRPr="000916CD">
              <w:rPr>
                <w:rFonts w:ascii="Times New Roman" w:eastAsia="Yu Gothic" w:hAnsi="Times New Roman" w:cs="Times New Roman"/>
                <w:color w:val="auto"/>
                <w:sz w:val="20"/>
                <w:szCs w:val="20"/>
              </w:rPr>
              <w:t>a) Đường chính là đường tỉnh: Đường nhánh đấu nối vào đường chính gồm: Đường huyện, đường xã, đường đô thị, đường chuyên dùng, đường gom, đường nối từ đường gom, đường từ các khu vực, công trình phục vụ quốc phòng, an ninh, phát triển kinh tế - xã hội.</w:t>
            </w:r>
          </w:p>
          <w:p w14:paraId="7126070F" w14:textId="77777777" w:rsidR="000916CD" w:rsidRPr="000916CD" w:rsidRDefault="000916CD" w:rsidP="000916CD">
            <w:pPr>
              <w:jc w:val="both"/>
              <w:rPr>
                <w:rFonts w:ascii="Times New Roman" w:eastAsia="Yu Gothic" w:hAnsi="Times New Roman" w:cs="Times New Roman"/>
                <w:color w:val="auto"/>
                <w:sz w:val="20"/>
                <w:szCs w:val="20"/>
              </w:rPr>
            </w:pPr>
            <w:r w:rsidRPr="000916CD">
              <w:rPr>
                <w:rFonts w:ascii="Times New Roman" w:eastAsia="Yu Gothic" w:hAnsi="Times New Roman" w:cs="Times New Roman"/>
                <w:color w:val="auto"/>
                <w:sz w:val="20"/>
                <w:szCs w:val="20"/>
              </w:rPr>
              <w:t>b) Đường chính là đường huyện, đường đô thị: Đường nhánh đấu nối vào đường chính gồm: Đường xã, đường trục thôn, xóm, đường ngõ, hẻm phố và các điểm dân cư, đường chuyên dùng, đường gom, đường nối từ đường gom, đường từ các khu vực, công trình phục vụ quốc phòng, an ninh, phát triển kinh tế - xã hội.</w:t>
            </w:r>
          </w:p>
          <w:p w14:paraId="5AE9C448" w14:textId="77777777" w:rsidR="000916CD" w:rsidRPr="000916CD" w:rsidRDefault="000916CD" w:rsidP="000916CD">
            <w:pPr>
              <w:jc w:val="both"/>
              <w:rPr>
                <w:rFonts w:ascii="Times New Roman" w:eastAsia="Yu Gothic" w:hAnsi="Times New Roman" w:cs="Times New Roman"/>
                <w:color w:val="auto"/>
                <w:sz w:val="20"/>
                <w:szCs w:val="20"/>
              </w:rPr>
            </w:pPr>
            <w:r w:rsidRPr="000916CD">
              <w:rPr>
                <w:rFonts w:ascii="Times New Roman" w:eastAsia="Yu Gothic" w:hAnsi="Times New Roman" w:cs="Times New Roman"/>
                <w:color w:val="auto"/>
                <w:sz w:val="20"/>
                <w:szCs w:val="20"/>
              </w:rPr>
              <w:t>c) Đường chính là đường xã: Đường nhánh đấu nối vào đường chính gồm: đường trục thôn, xóm, đường ngõ, hẻm phố và các điểm dân cư, đường chuyên dùng.</w:t>
            </w:r>
          </w:p>
          <w:p w14:paraId="551BE57B" w14:textId="77777777" w:rsidR="000916CD" w:rsidRPr="000916CD" w:rsidRDefault="000916CD" w:rsidP="000916CD">
            <w:pPr>
              <w:jc w:val="both"/>
              <w:rPr>
                <w:rFonts w:ascii="Times New Roman" w:eastAsia="Yu Gothic" w:hAnsi="Times New Roman" w:cs="Times New Roman"/>
                <w:color w:val="auto"/>
                <w:sz w:val="20"/>
                <w:szCs w:val="20"/>
              </w:rPr>
            </w:pPr>
            <w:r w:rsidRPr="000916CD">
              <w:rPr>
                <w:rFonts w:ascii="Times New Roman" w:eastAsia="Yu Gothic" w:hAnsi="Times New Roman" w:cs="Times New Roman"/>
                <w:color w:val="auto"/>
                <w:sz w:val="20"/>
                <w:szCs w:val="20"/>
              </w:rPr>
              <w:t>3. Đường nhánh đấu nối vào đường chính phải thông qua điểm đấu nối thuộc danh sách các điểm đấu nối được cấp có thẩm quyền phê duyệt hoặc có ý kiến chấp thuận vị trí đấu nối của cấp có thẩm quyền và phải đảm bảo khoảng cách theo quy định của pháp luật.</w:t>
            </w:r>
          </w:p>
          <w:p w14:paraId="2A3F8C08" w14:textId="77777777" w:rsidR="000916CD" w:rsidRPr="000916CD" w:rsidRDefault="000916CD" w:rsidP="000916CD">
            <w:pPr>
              <w:jc w:val="both"/>
              <w:rPr>
                <w:rFonts w:ascii="Times New Roman" w:eastAsia="Yu Gothic" w:hAnsi="Times New Roman" w:cs="Times New Roman"/>
                <w:color w:val="auto"/>
                <w:sz w:val="20"/>
                <w:szCs w:val="20"/>
              </w:rPr>
            </w:pPr>
            <w:r w:rsidRPr="000916CD">
              <w:rPr>
                <w:rFonts w:ascii="Times New Roman" w:eastAsia="Yu Gothic" w:hAnsi="Times New Roman" w:cs="Times New Roman"/>
                <w:color w:val="auto"/>
                <w:sz w:val="20"/>
                <w:szCs w:val="20"/>
              </w:rPr>
              <w:t>4. Không đấu nối vào bụng đường cong nằm có bán kính đường cong nhỏ hơn bán kính đường cong tối thiểu thông thường theo cấp đường quy hoạch; lưng đường cong có bố trí siêu cao; trong đoạn đường dốc có độ dốc dọc lớn hơn độ dốc dọc lớn nhất theo cấp đường đang khai thác; trong khu vực địa hình không bảo đảm tầm nhìn lái xe.</w:t>
            </w:r>
          </w:p>
          <w:p w14:paraId="6AC37195" w14:textId="62EBDB68" w:rsidR="003B37E7" w:rsidRPr="000916CD" w:rsidRDefault="000916CD" w:rsidP="000916CD">
            <w:pPr>
              <w:jc w:val="both"/>
              <w:rPr>
                <w:rFonts w:ascii="Times New Roman" w:eastAsia="Yu Gothic" w:hAnsi="Times New Roman" w:cs="Times New Roman"/>
                <w:color w:val="auto"/>
                <w:sz w:val="20"/>
                <w:szCs w:val="20"/>
              </w:rPr>
            </w:pPr>
            <w:r w:rsidRPr="000916CD">
              <w:rPr>
                <w:rFonts w:ascii="Times New Roman" w:eastAsia="Yu Gothic" w:hAnsi="Times New Roman" w:cs="Times New Roman"/>
                <w:color w:val="auto"/>
                <w:sz w:val="20"/>
                <w:szCs w:val="20"/>
              </w:rPr>
              <w:t>5. Việc thiết kế nút giao đấu nối vào đường chính phải tuân thủ quy chuẩn, tiêu chuẩn kỹ thuật hiện hành về yêu cầu thiết kế đường ô tô, đảm bảo an toàn giao thông và khả năng thông hành của đường chính.</w:t>
            </w:r>
          </w:p>
        </w:tc>
        <w:tc>
          <w:tcPr>
            <w:tcW w:w="6095" w:type="dxa"/>
          </w:tcPr>
          <w:p w14:paraId="66E954E4" w14:textId="77777777" w:rsidR="003B37E7" w:rsidRPr="00DD034E" w:rsidRDefault="003B37E7" w:rsidP="00DD034E">
            <w:pPr>
              <w:jc w:val="both"/>
              <w:rPr>
                <w:rFonts w:ascii="Times New Roman" w:hAnsi="Times New Roman"/>
                <w:b/>
                <w:bCs/>
                <w:color w:val="auto"/>
                <w:sz w:val="20"/>
                <w:szCs w:val="20"/>
              </w:rPr>
            </w:pPr>
          </w:p>
        </w:tc>
        <w:tc>
          <w:tcPr>
            <w:tcW w:w="3544" w:type="dxa"/>
          </w:tcPr>
          <w:p w14:paraId="206AA105" w14:textId="77777777" w:rsidR="003B37E7" w:rsidRPr="00317D2E" w:rsidRDefault="003B37E7" w:rsidP="004B6932">
            <w:pPr>
              <w:jc w:val="both"/>
              <w:rPr>
                <w:rFonts w:ascii="Times New Roman" w:eastAsia="Yu Gothic" w:hAnsi="Times New Roman" w:cs="Times New Roman"/>
                <w:color w:val="auto"/>
                <w:sz w:val="20"/>
                <w:szCs w:val="20"/>
              </w:rPr>
            </w:pPr>
          </w:p>
        </w:tc>
      </w:tr>
      <w:tr w:rsidR="00F603A1" w:rsidRPr="00317D2E" w14:paraId="44AEFB72" w14:textId="77777777" w:rsidTr="00332064">
        <w:trPr>
          <w:trHeight w:val="7931"/>
          <w:jc w:val="center"/>
        </w:trPr>
        <w:tc>
          <w:tcPr>
            <w:tcW w:w="4957" w:type="dxa"/>
          </w:tcPr>
          <w:p w14:paraId="7D3B9236" w14:textId="77777777" w:rsidR="00F603A1" w:rsidRPr="000916CD" w:rsidRDefault="00F603A1" w:rsidP="000916CD">
            <w:pPr>
              <w:jc w:val="both"/>
              <w:rPr>
                <w:rFonts w:ascii="Times New Roman" w:eastAsia="Yu Gothic" w:hAnsi="Times New Roman" w:cs="Times New Roman"/>
                <w:b/>
                <w:bCs/>
                <w:color w:val="auto"/>
                <w:sz w:val="20"/>
                <w:szCs w:val="20"/>
              </w:rPr>
            </w:pPr>
          </w:p>
        </w:tc>
        <w:tc>
          <w:tcPr>
            <w:tcW w:w="6095" w:type="dxa"/>
          </w:tcPr>
          <w:p w14:paraId="6A13F0EC" w14:textId="77777777" w:rsidR="00652483" w:rsidRPr="00652483" w:rsidRDefault="00652483" w:rsidP="00652483">
            <w:pPr>
              <w:jc w:val="both"/>
              <w:rPr>
                <w:rFonts w:ascii="Times New Roman" w:hAnsi="Times New Roman"/>
                <w:b/>
                <w:bCs/>
                <w:color w:val="auto"/>
                <w:sz w:val="20"/>
                <w:szCs w:val="20"/>
              </w:rPr>
            </w:pPr>
            <w:r w:rsidRPr="00652483">
              <w:rPr>
                <w:rFonts w:ascii="Times New Roman" w:hAnsi="Times New Roman"/>
                <w:b/>
                <w:bCs/>
                <w:color w:val="auto"/>
                <w:sz w:val="20"/>
                <w:szCs w:val="20"/>
              </w:rPr>
              <w:t>Điều 4. Kết nối giao thông với đường địa phương, quốc lộ được phân cấp, giao quản lý</w:t>
            </w:r>
          </w:p>
          <w:p w14:paraId="1A0E785C"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1. Việc đấu nối vào đường địa phương, đường quốc lộ được phân cấp, giao quản lý trên địa bàn tỉnh phải phù hợp với các quy hoạch được cơ quan quản lý Nhà nước có thẩm quyền phê duyệt theo quy định tại khoản 1 Điều 27 Nghị định số 165/2024/NĐ-CP.</w:t>
            </w:r>
          </w:p>
          <w:p w14:paraId="382C271B"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2. Đấu nối đối với trường hợp kết nối với đường địa phương, đường quốc lộ được phân cấp, giao quản lý trên địa bàn tỉnh không có trong các quy hoạch quy định tại khoản 1 điều này, vị trí nút giao đấu nối mới phải đảm bảo khoảng cách như sau:</w:t>
            </w:r>
          </w:p>
          <w:p w14:paraId="10E50DCE"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a) Đối với đường cấp III trở lên: không nhỏ hơn 1.500m</w:t>
            </w:r>
          </w:p>
          <w:p w14:paraId="3E4F46E4"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b) Đối với đường cấp IV trở xuống: không nhỏ hơn 1.000m.</w:t>
            </w:r>
          </w:p>
          <w:p w14:paraId="025F755E"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c) Không quy định khoảng cách tối thiểu giữa hai điểm đấu nối liền kề vào đường thôn, đường nhóm nhà ở nhưng việc đấu nối phải bố trí đầy đủ các công trình an toàn giao thông, hệ thống báo hiệu đường bộ đảm bảo trật tự, an toàn giao thông.</w:t>
            </w:r>
          </w:p>
          <w:p w14:paraId="23265724"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d) Trường hợp phục vụ nhiệm vụ quốc phòng, an ninh, tuyến, đoạn tuyến đường bộ đi qua các địa bàn, khu vực có địa hình núi cao, vực sâu, sông, suối, kênh, rạch, đê điều, hồ, đập, công trình thủy lợi, thủy điện, đường sắt, khu vực di tích lịch sử, văn hóa, công trình quan trọng nhưng khó khăn trong việc xây dựng đường gom, đường bên, đường nhánh hoặc phục vụ yêu cầu phát triển kinh tế xã hội cấp thiết của địa phương thì được giảm khoảng cách so với quy định tại điểm a, điểm b khoản này.</w:t>
            </w:r>
          </w:p>
          <w:p w14:paraId="10E9B834"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3. Thẩm quyền chấp thuận vị trí đấu nối.</w:t>
            </w:r>
          </w:p>
          <w:p w14:paraId="714C6F3D"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 xml:space="preserve">a) Sở Xây dựng chấp thuận các điểm đấu nối vào đường tỉnh, quốc lộ được phân cấp và các tuyến đường khác được giao quản lý. </w:t>
            </w:r>
          </w:p>
          <w:p w14:paraId="1C547AE3"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b) Ủy ban nhân dân cấp xã chấp thuận vị trí đấu nối giao thông vào các tuyến đường bộ quy định tại khoản 2 Điều 3 Quyết định này.</w:t>
            </w:r>
          </w:p>
          <w:p w14:paraId="6FFB1687" w14:textId="77777777" w:rsidR="00652483"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 xml:space="preserve">c) Ban Quản lý Khu kinh tế Dung Quất và các Khu công nghiệp Quảng Ngãi chấp thuận vị trí đấu nối giao thông vào các tuyến đường bộ quy định tại khoản 3 Điều 3 Quyết định này. </w:t>
            </w:r>
          </w:p>
          <w:p w14:paraId="7165123B" w14:textId="0E9C1E80" w:rsidR="00F603A1" w:rsidRPr="00652483" w:rsidRDefault="00652483" w:rsidP="00652483">
            <w:pPr>
              <w:jc w:val="both"/>
              <w:rPr>
                <w:rFonts w:ascii="Times New Roman" w:hAnsi="Times New Roman"/>
                <w:color w:val="auto"/>
                <w:sz w:val="20"/>
                <w:szCs w:val="20"/>
              </w:rPr>
            </w:pPr>
            <w:r w:rsidRPr="00652483">
              <w:rPr>
                <w:rFonts w:ascii="Times New Roman" w:hAnsi="Times New Roman"/>
                <w:color w:val="auto"/>
                <w:sz w:val="20"/>
                <w:szCs w:val="20"/>
              </w:rPr>
              <w:t>4. Nút giao đấu nối được thiết kế, xây dựng tuân thủ quy chuẩn, tiêu chuẩn kỹ thuật; phù hợp với cấp đường và bảo đảm an toàn giao thông, năng lực thông hành của tuyến đường.</w:t>
            </w:r>
          </w:p>
        </w:tc>
        <w:tc>
          <w:tcPr>
            <w:tcW w:w="3544" w:type="dxa"/>
          </w:tcPr>
          <w:p w14:paraId="4D7961EF" w14:textId="77777777" w:rsidR="00F603A1" w:rsidRPr="00317D2E" w:rsidRDefault="00F603A1" w:rsidP="004B6932">
            <w:pPr>
              <w:jc w:val="both"/>
              <w:rPr>
                <w:rFonts w:ascii="Times New Roman" w:eastAsia="Yu Gothic" w:hAnsi="Times New Roman" w:cs="Times New Roman"/>
                <w:color w:val="auto"/>
                <w:sz w:val="20"/>
                <w:szCs w:val="20"/>
              </w:rPr>
            </w:pPr>
          </w:p>
        </w:tc>
      </w:tr>
      <w:tr w:rsidR="003B37E7" w:rsidRPr="00317D2E" w14:paraId="031F7B2D" w14:textId="77777777" w:rsidTr="00660A68">
        <w:trPr>
          <w:jc w:val="center"/>
        </w:trPr>
        <w:tc>
          <w:tcPr>
            <w:tcW w:w="4957" w:type="dxa"/>
          </w:tcPr>
          <w:p w14:paraId="3CBF038B" w14:textId="77777777" w:rsidR="001E0243" w:rsidRPr="001E0243" w:rsidRDefault="001E0243" w:rsidP="001E0243">
            <w:pPr>
              <w:jc w:val="both"/>
              <w:rPr>
                <w:rFonts w:ascii="Times New Roman" w:eastAsia="Yu Gothic" w:hAnsi="Times New Roman" w:cs="Times New Roman"/>
                <w:b/>
                <w:bCs/>
                <w:color w:val="auto"/>
                <w:sz w:val="20"/>
                <w:szCs w:val="20"/>
              </w:rPr>
            </w:pPr>
            <w:r w:rsidRPr="001E0243">
              <w:rPr>
                <w:rFonts w:ascii="Times New Roman" w:eastAsia="Yu Gothic" w:hAnsi="Times New Roman" w:cs="Times New Roman"/>
                <w:b/>
                <w:bCs/>
                <w:color w:val="auto"/>
                <w:sz w:val="20"/>
                <w:szCs w:val="20"/>
              </w:rPr>
              <w:t>Điều 6. Chấp thuận thiết kế nút giao đấu nối đường nhánh vào đường chính đang khai thác</w:t>
            </w:r>
          </w:p>
          <w:p w14:paraId="06F7BED2"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1. Chủ đầu tư dự án xây dựng nút giao đấu nối đường nhánh vào đường chính gửi 01 bộ hồ sơ đề nghị chấp thuận thiết kế nút giao đấu nối đường nhánh vào đường chính theo hình thức trực tiếp hoặc gián tiếp (qua hệ thống bưu điện hoặc qua Hệ thống thông tin giải quyết thủ tục hành chính tỉnh (dichvucong.quangngai.gov.vn)) đến cơ quan có thẩm quyền quy định tại khoản 2 Điều này. Hồ sơ đề nghị bao gồm:</w:t>
            </w:r>
          </w:p>
          <w:p w14:paraId="6960312A"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lastRenderedPageBreak/>
              <w:t>a) Đơn đề nghị theo quy định tại mẫu số 01 Phụ lục I ban hành kèm theo Quy định này.</w:t>
            </w:r>
          </w:p>
          <w:p w14:paraId="2A4AFEE9"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b) Hồ sơ khảo sát, thiết kế bản vẽ thi công công trình nút giao đấu nối đường nhánh vào đường chính, bao gồm: thuyết minh thiết kế, bản vẽ thiết kế nút giao đấu nối và bản vẽ hoàn trả kết cấu hạ tầng đường chính, bản vẽ tổ chức giao thông tại nút giao đấu nối, hồ sơ khảo sát địa hình, địa chất (nếu có); quyết định phê duyệt danh sách các điểm đấu nối đường nhánh vào đường chính trừ vị trí đấu nối không phải chấp thuận, phê duyệt theo quy định của pháp luật.</w:t>
            </w:r>
          </w:p>
          <w:p w14:paraId="1A2204A4"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c) Văn bản giao làm chủ đầu tư dự án xây dựng nút giao đấu nối đường nhánh vào đường chính.</w:t>
            </w:r>
          </w:p>
          <w:p w14:paraId="2618D2CF"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2. Cơ quan có thẩm quyền chấp thuận thiết kế nút giao đấu nối đường nhánh vào đường chính đang khai thác:</w:t>
            </w:r>
          </w:p>
          <w:p w14:paraId="215C10C4"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a) Sở Giao thông vận tải chấp thuận thiết kế nút giao đấu nối đường nhánh vào đường chính đối với đường tỉnh.</w:t>
            </w:r>
          </w:p>
          <w:p w14:paraId="63FBE034"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b) Ủy ban nhân dân cấp huyện chấp thuận thiết kế nút giao đấu nối đường nhánh vào đường chính đối với đường huyện, đường đô thị thuộc phạm vi quản lý.</w:t>
            </w:r>
          </w:p>
          <w:p w14:paraId="50D52326"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c) Ủy ban nhân dân cấp xã chấp thuận thiết kế nút giao đấu nối đường nhánh vào đường chính đối với đường xã thuộc phạm vi quản lý.</w:t>
            </w:r>
          </w:p>
          <w:p w14:paraId="1BB2571A"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3. Cơ quan có thẩm quyền thực hiện tiếp nhận, kiểm tra hồ sơ và xử lý như sau:</w:t>
            </w:r>
          </w:p>
          <w:p w14:paraId="23C4424F"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a) Đối với hồ sơ nộp trực tiếp, cơ quan có thẩm quyền thực hiện kiểm tra hồ sơ, nếu đủ thành phần theo quy định thì tiếp nhận, giấy tiếp nhận hồ sơ và hẹn trả kết quả, nếu không đủ thành phần thì hướng dẫn chủ đầu tư hoàn thiện hồ sơ theo quy định.</w:t>
            </w:r>
          </w:p>
          <w:p w14:paraId="3B309D94"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b) Đối với hồ sơ nộp gián tiếp, cơ quan có thẩm quyền kiểm tra thành phần hồ sơ, nếu đủ thì thông báo về việc tiếp nhận chính thức, nếu không đủ thì có văn bản yêu cầu chỉnh sửa, bổ sung hồ sơ cho tổ chức, cá nhân không muộn hơn tám giờ làm việc kể từ khi hệ thống tiếp nhận.</w:t>
            </w:r>
          </w:p>
          <w:p w14:paraId="5319F82D"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c) Trong thời hạn 07 ngày làm việc kể từ khi nhận đủ hồ sơ theo quy định, cơ quan có thẩm quyền tiến hành xem xét hồ sơ, nếu đủ điều kiện thì có văn bản chấp thuận thiết kế nút giao đấu nối đường nhánh vào đường chính theo quy định tại mẫu số 02 Phụ lục I ban hành kèm theo Quy định này, trường hợp không chấp thuận thì phải có văn bản trả lời và nêu rõ lý do.</w:t>
            </w:r>
          </w:p>
          <w:p w14:paraId="2652C624" w14:textId="77777777" w:rsidR="001E0243"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 xml:space="preserve">4. Văn bản chấp thuận thiết kế nút giao đấu nối có thời hạn 18 tháng, hết thời hạn nêu trên mà chủ đầu tư chưa gửi hồ sơ đề nghị cấp phép thi công nút giao đấu nối đường nhánh </w:t>
            </w:r>
            <w:r w:rsidRPr="001E0243">
              <w:rPr>
                <w:rFonts w:ascii="Times New Roman" w:eastAsia="Yu Gothic" w:hAnsi="Times New Roman" w:cs="Times New Roman"/>
                <w:color w:val="auto"/>
                <w:sz w:val="20"/>
                <w:szCs w:val="20"/>
              </w:rPr>
              <w:lastRenderedPageBreak/>
              <w:t>vào đường chính theo quy định tại Điều 7 Quy định này hoặc có thay đổi về quy mô nút giao đấu nối thì phải thực hiện lại từ đầu thủ tục chấp thuận thiết kế nút giao.</w:t>
            </w:r>
          </w:p>
          <w:p w14:paraId="36D050BB" w14:textId="50882D37" w:rsidR="003B37E7" w:rsidRPr="001E0243" w:rsidRDefault="001E0243" w:rsidP="001E0243">
            <w:pPr>
              <w:jc w:val="both"/>
              <w:rPr>
                <w:rFonts w:ascii="Times New Roman" w:eastAsia="Yu Gothic" w:hAnsi="Times New Roman" w:cs="Times New Roman"/>
                <w:color w:val="auto"/>
                <w:sz w:val="20"/>
                <w:szCs w:val="20"/>
              </w:rPr>
            </w:pPr>
            <w:r w:rsidRPr="001E0243">
              <w:rPr>
                <w:rFonts w:ascii="Times New Roman" w:eastAsia="Yu Gothic" w:hAnsi="Times New Roman" w:cs="Times New Roman"/>
                <w:color w:val="auto"/>
                <w:sz w:val="20"/>
                <w:szCs w:val="20"/>
              </w:rPr>
              <w:t>5. Đối với kết nối giao thông thuộc dự án đầu tư xây dựng đường bộ do Thủ tướng Chính phủ, Bộ trưởng Bộ Giao thông vận tải, Chủ tịch Ủy ban nhân dân tỉnh là người có thẩm quyền quyết định đầu tư hoặc đối với các dự án đã được Sở Giao thông vận tải thẩm định, việc quyết định thiết kế nút giao đấu nối đường nhánh vào đường chính thực hiện trong quyết định phê duyệt dự án và không phải thực hiện quy định tại các khoản 1, 2, 3 và 4 Điều này.</w:t>
            </w:r>
          </w:p>
        </w:tc>
        <w:tc>
          <w:tcPr>
            <w:tcW w:w="6095" w:type="dxa"/>
          </w:tcPr>
          <w:p w14:paraId="6B518C0F" w14:textId="77777777" w:rsidR="00871AE7" w:rsidRPr="00871AE7" w:rsidRDefault="00871AE7" w:rsidP="00871AE7">
            <w:pPr>
              <w:jc w:val="both"/>
              <w:rPr>
                <w:rFonts w:ascii="Times New Roman" w:hAnsi="Times New Roman"/>
                <w:b/>
                <w:bCs/>
                <w:color w:val="auto"/>
                <w:sz w:val="20"/>
                <w:szCs w:val="20"/>
              </w:rPr>
            </w:pPr>
            <w:r w:rsidRPr="00871AE7">
              <w:rPr>
                <w:rFonts w:ascii="Times New Roman" w:hAnsi="Times New Roman"/>
                <w:b/>
                <w:bCs/>
                <w:color w:val="auto"/>
                <w:sz w:val="20"/>
                <w:szCs w:val="20"/>
              </w:rPr>
              <w:lastRenderedPageBreak/>
              <w:t>Điều 5. Chấp thuận thiết kế nút giao đấu nối vào đường quốc lộ được phân cấp và đường địa phương đang khai thác</w:t>
            </w:r>
          </w:p>
          <w:p w14:paraId="32770519"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t>1. Chấp thuận thiết kế nút giao đấu nối vào đường quốc lộ được phân cấp đang khai thác.</w:t>
            </w:r>
          </w:p>
          <w:p w14:paraId="1B0B6E6B"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t>a) Thẩm quyền chấp thuận: Sở Xây dựng</w:t>
            </w:r>
          </w:p>
          <w:p w14:paraId="2097CCA6"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t>b) Trình tự, thủ tục: Thực hiện theo quy định tại các khoản 1, 3, 4, 5 Điều 3, Thông tư số 41/2024/TT-BGTVT ngày 15/11/2024 của Bộ trưởng Bộ Giao thông vận tải.</w:t>
            </w:r>
          </w:p>
          <w:p w14:paraId="7A92C49B"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t>2. Chấp thuận thiết kế nút giao đấu nối vào đường địa phương đang khai thác.</w:t>
            </w:r>
          </w:p>
          <w:p w14:paraId="6B8D7960"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lastRenderedPageBreak/>
              <w:t>a) Chủ đầu tư xây dựng nút giao đấu nối vào đường địa phương đang khai thác gửi 01 bộ hồ sơ đề nghị theo hình thức trực tiếp hoặc gửi gián tiếp (qua hệ thống bưu điện hoặc qua cổng dịch vụ công trực tuyến) đến cơ quan có thẩm quyền quy định tại điểm b khoản 2 Điều này, để được xem xét chấp thuận thiết kế nút giao đấu nối vào địa phương đang khai thác. Hồ sơ đề nghị bao gồm: Đơn đề nghị chấp thuận thiết kế nút giao đấu nối vào đường địa phương đang khai thác theo quy định tại Mẫu số 1 Phụ lục ban hành kèm theo Quy định này; Hồ sơ khảo sát, thiết kế bản vẽ thi công công trình nút giao đấu nối vào đường địa phương đang khai thác, bao gồm: thuyết minh thiết kế, bản vẽ thiết kế nút giao đấu nối và bản vẽ hoàn trả kết cấu hạ tầng đường địa phương, bản vẽ tổ chức giao thông tại nút giao đấu nối, hồ sơ khảo sát địa hình, địa chất (nếu có), văn bản hoặc tài liệu xác định vị trí đấu nối của cơ quan có thẩm quyền; văn bản chấp thuận làm chủ đầu tư, nhà đầu tư thực hiện xây dựng dự án liên quan phải kết nối, xây dựng nút giao đấu nối vào đường địa phương đang khai thác.</w:t>
            </w:r>
          </w:p>
          <w:p w14:paraId="2D763683"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t>b) Cơ quan có thẩm quyền chấp thuận thiết kế nút giao đấu nối vào đường địa phương đang khai thác: Sở Xây dựng chấp thuận thiết kế nút giao đấu nối vào đường tỉnh và đường khác được Ủy ban nhân dân tỉnh giao; Ủy ban nhân dân cấp xã chấp thuận thiết kế nút giao đấu nối vào các tuyến đường quy định tại khoản 2 Điều 3 Quyết định này; Ban Quản lý Khu kinh tế Dung Quất và các Khu công nghiệp Quảng Ngãi chấp thuận thiết kế nút giao đấu nối vào các tuyến đường quy định tại khoản 3 Điều 3 Quyết định này.</w:t>
            </w:r>
          </w:p>
          <w:p w14:paraId="2B1602F4"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t>c) Cơ quan có thẩm quyền giải quyết thủ tục hành chính thực hiện tiếp nhận, kiểm tra hồ sơ và xử lý như sau: Đối với trường hợp nộp trực tiếp, cơ quan có thẩm quyền kiểm tra tính hợp lệ của hồ sơ, nếu đủ thành phần hồ sơ theo quy định thì tiếp nhận và viết giấy tiếp nhận hồ sơ và hẹn trả kết quả, nếu hồ sơ không hợp lệ thì hướng dẫn tổ chức, cá nhân hoàn thiện hồ sơ theo quy định; Đối với trường hợp nộp gián tiếp (qua hệ thống bưu điện hoặc qua cổng dịch vụ công trực tuyến), trong phạm vi 01 ngày làm việc kể từ ngày nhận được hồ sơ, cơ quan có thẩm quyền kiểm tra thành phần hồ sơ, nếu đủ thành phần hồ sơ thì tiếp nhận và giải quyết, nếu hồ sơ không hợp lệ, có văn bản thông báo đến tổ chức, cá nhân để bổ sung, hoàn thiện; Trong thời hạn 07 ngày làm việc kể từ khi nhận đủ hồ sơ theo quy định, cơ quan có thẩm quyền giải quyết thủ tục hành chính tiến hành xem xét hồ sơ, nếu đủ điều kiện thì có văn bản chấp thuận thiết kế nút giao đấu nối theo quy định tại Mẫu số 2 Phụ lục ban hành kèm theo Quy định này, trường hợp không đủ điều kiện chấp thuận thì phải có văn bản trả lời và nêu rõ lý do.</w:t>
            </w:r>
          </w:p>
          <w:p w14:paraId="067C096F"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t>d) Văn bản chấp thuận thiết kế nút giao đấu nối có thời hạn 18 tháng, hết thời hạn nêu trên mà chủ đầu tư chưa gửi hồ sơ đề nghị cấp phép thi công nút giao đấu nối vào đường địa phương đang khai thác theo quy định tại Điều 8 Quy định này hoặc có thay đổi về quy mô nút giao đấu nối thì phải thực hiện lại từ đầu thủ tục chấp thuận thiết kế nút giao.</w:t>
            </w:r>
          </w:p>
          <w:p w14:paraId="5F82A30A"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lastRenderedPageBreak/>
              <w:t>3. Đối với đường địa phương trừ các tuyến đường quy định tại khoản 2 Điều này, Chủ đầu tư xây dựng nút giao có văn bản đề nghị Ủy ban nhân dân cấp xã xem xét thống nhất để bảo đảm an toàn giao thông trong quá trình thi công và trong quá trình khai thác sử dụng nút giao.</w:t>
            </w:r>
          </w:p>
          <w:p w14:paraId="31B5ADEB" w14:textId="77777777" w:rsidR="00871A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t>4. Đối với kết nối giao thông thuộc dự án đầu tư xây dựng đường bộ do Thủ tướng Chính phủ, Bộ trưởng Bộ Xây dựng, Chủ tịch Ủy ban nhân dân tỉnh là người có thẩm quyền quyết định đầu tư hoặc các tuyến đường bộ được Sở Xây dựng thẩm định dự án việc quyết định thiết kế nút giao đấu nối vào đường địa phương đang khai thác thực hiện trong quyết định phê duyệt dự án và không phải thực hiện quy định tại các khoản 1, 2 Điều này.</w:t>
            </w:r>
          </w:p>
          <w:p w14:paraId="70B5EBE0" w14:textId="21DDF0CE" w:rsidR="003B37E7" w:rsidRPr="00871AE7" w:rsidRDefault="00871AE7" w:rsidP="00871AE7">
            <w:pPr>
              <w:jc w:val="both"/>
              <w:rPr>
                <w:rFonts w:ascii="Times New Roman" w:hAnsi="Times New Roman"/>
                <w:color w:val="auto"/>
                <w:sz w:val="20"/>
                <w:szCs w:val="20"/>
              </w:rPr>
            </w:pPr>
            <w:r w:rsidRPr="00871AE7">
              <w:rPr>
                <w:rFonts w:ascii="Times New Roman" w:hAnsi="Times New Roman"/>
                <w:color w:val="auto"/>
                <w:sz w:val="20"/>
                <w:szCs w:val="20"/>
              </w:rPr>
              <w:t>5. Đối với các trường hợp lối ra vào cơ quan, tổ chức, đường thôn, đường ngõ, ngách, kiệt, hẻm trong đô thị phù hợp với quy hoạch, không kết nối trực tiếp mà kết nối thông qua vỉa hè với các đường tại khoản 1 Điều này thì không áp dụng quy định như nút giao đấu nối với đường bộ mà chỉ thi công hạ thấp một phần cao độ vỉa hè với cấu tạo hình học và kết cấu thuận lợi cho người đi bộ trên vỉa hè, thuận lợi cho xe ra vào. Trường hợp này, các cơ quan, tổ chức thực hiện theo quy định về thi công công trình trên đường bộ đang khai thác.</w:t>
            </w:r>
          </w:p>
        </w:tc>
        <w:tc>
          <w:tcPr>
            <w:tcW w:w="3544" w:type="dxa"/>
          </w:tcPr>
          <w:p w14:paraId="0E26D754" w14:textId="49683B5B" w:rsidR="003B37E7" w:rsidRPr="00B3070E" w:rsidRDefault="00871AE7" w:rsidP="004B6932">
            <w:pPr>
              <w:jc w:val="both"/>
              <w:rPr>
                <w:rFonts w:ascii="Times New Roman" w:eastAsia="Yu Gothic" w:hAnsi="Times New Roman" w:cs="Times New Roman"/>
                <w:color w:val="auto"/>
                <w:sz w:val="20"/>
                <w:szCs w:val="20"/>
              </w:rPr>
            </w:pPr>
            <w:r w:rsidRPr="00871AE7">
              <w:rPr>
                <w:rFonts w:ascii="Times New Roman" w:eastAsia="Yu Gothic" w:hAnsi="Times New Roman" w:cs="Times New Roman"/>
                <w:color w:val="auto"/>
                <w:sz w:val="20"/>
                <w:szCs w:val="20"/>
              </w:rPr>
              <w:lastRenderedPageBreak/>
              <w:t xml:space="preserve">Kế thừa các quy định cũ và bổ sung </w:t>
            </w:r>
            <w:r w:rsidR="00731E6C" w:rsidRPr="00731E6C">
              <w:rPr>
                <w:rFonts w:ascii="Times New Roman" w:eastAsia="Yu Gothic" w:hAnsi="Times New Roman" w:cs="Times New Roman"/>
                <w:color w:val="auto"/>
                <w:sz w:val="20"/>
                <w:szCs w:val="20"/>
              </w:rPr>
              <w:t>chấp thuận thiết kế nút giao đấu nối vào đường quốc lộ được phân cấp, giao quản lý.</w:t>
            </w:r>
            <w:r w:rsidR="0039574C" w:rsidRPr="0039574C">
              <w:rPr>
                <w:rFonts w:ascii="Times New Roman" w:eastAsia="Yu Gothic" w:hAnsi="Times New Roman" w:cs="Times New Roman"/>
                <w:color w:val="auto"/>
                <w:sz w:val="20"/>
                <w:szCs w:val="20"/>
              </w:rPr>
              <w:t xml:space="preserve"> </w:t>
            </w:r>
            <w:r w:rsidR="0039574C" w:rsidRPr="00E17B9A">
              <w:rPr>
                <w:rFonts w:ascii="Times New Roman" w:eastAsia="Yu Gothic" w:hAnsi="Times New Roman" w:cs="Times New Roman"/>
                <w:color w:val="auto"/>
                <w:sz w:val="20"/>
                <w:szCs w:val="20"/>
              </w:rPr>
              <w:t>Điều chỉnh cơ quan</w:t>
            </w:r>
            <w:r w:rsidR="00E17B9A" w:rsidRPr="00E17B9A">
              <w:rPr>
                <w:rFonts w:ascii="Times New Roman" w:eastAsia="Yu Gothic" w:hAnsi="Times New Roman" w:cs="Times New Roman"/>
                <w:color w:val="auto"/>
                <w:sz w:val="20"/>
                <w:szCs w:val="20"/>
              </w:rPr>
              <w:t xml:space="preserve"> cấp </w:t>
            </w:r>
            <w:r w:rsidR="00E17B9A" w:rsidRPr="001E0243">
              <w:rPr>
                <w:rFonts w:ascii="Times New Roman" w:eastAsia="Yu Gothic" w:hAnsi="Times New Roman" w:cs="Times New Roman"/>
                <w:color w:val="auto"/>
                <w:sz w:val="20"/>
                <w:szCs w:val="20"/>
              </w:rPr>
              <w:t>có thẩm quyền chấp thuận thiết kế nút giao đấu nối</w:t>
            </w:r>
            <w:r w:rsidR="00B3070E" w:rsidRPr="00B3070E">
              <w:rPr>
                <w:rFonts w:ascii="Times New Roman" w:eastAsia="Yu Gothic" w:hAnsi="Times New Roman" w:cs="Times New Roman"/>
                <w:color w:val="auto"/>
                <w:sz w:val="20"/>
                <w:szCs w:val="20"/>
              </w:rPr>
              <w:t xml:space="preserve"> phù hợp với </w:t>
            </w:r>
            <w:r w:rsidR="00223305" w:rsidRPr="00223305">
              <w:rPr>
                <w:rFonts w:ascii="Times New Roman" w:eastAsia="Yu Gothic" w:hAnsi="Times New Roman" w:cs="Times New Roman"/>
                <w:color w:val="auto"/>
                <w:sz w:val="20"/>
                <w:szCs w:val="20"/>
              </w:rPr>
              <w:t>mô h</w:t>
            </w:r>
            <w:r w:rsidR="00223305" w:rsidRPr="00C409D5">
              <w:rPr>
                <w:rFonts w:ascii="Times New Roman" w:eastAsia="Yu Gothic" w:hAnsi="Times New Roman" w:cs="Times New Roman"/>
                <w:color w:val="auto"/>
                <w:sz w:val="20"/>
                <w:szCs w:val="20"/>
              </w:rPr>
              <w:t xml:space="preserve">ình </w:t>
            </w:r>
            <w:r w:rsidR="00B3070E" w:rsidRPr="00B3070E">
              <w:rPr>
                <w:rFonts w:ascii="Times New Roman" w:eastAsia="Yu Gothic" w:hAnsi="Times New Roman" w:cs="Times New Roman"/>
                <w:color w:val="auto"/>
                <w:sz w:val="20"/>
                <w:szCs w:val="20"/>
              </w:rPr>
              <w:t>chính quyền địa phương 02 cấp.</w:t>
            </w:r>
          </w:p>
        </w:tc>
      </w:tr>
      <w:tr w:rsidR="00B61B9C" w:rsidRPr="00317D2E" w14:paraId="0ABBC677" w14:textId="77777777" w:rsidTr="00660A68">
        <w:trPr>
          <w:jc w:val="center"/>
        </w:trPr>
        <w:tc>
          <w:tcPr>
            <w:tcW w:w="4957" w:type="dxa"/>
          </w:tcPr>
          <w:p w14:paraId="287B2323" w14:textId="77777777" w:rsidR="00B61B9C" w:rsidRPr="00C409D5" w:rsidRDefault="00B61B9C" w:rsidP="00B61B9C">
            <w:pPr>
              <w:jc w:val="both"/>
              <w:rPr>
                <w:rFonts w:ascii="Times New Roman" w:eastAsia="Yu Gothic" w:hAnsi="Times New Roman" w:cs="Times New Roman"/>
                <w:b/>
                <w:bCs/>
                <w:color w:val="auto"/>
                <w:sz w:val="20"/>
                <w:szCs w:val="20"/>
              </w:rPr>
            </w:pPr>
            <w:r w:rsidRPr="00C409D5">
              <w:rPr>
                <w:rFonts w:ascii="Times New Roman" w:eastAsia="Yu Gothic" w:hAnsi="Times New Roman" w:cs="Times New Roman"/>
                <w:b/>
                <w:bCs/>
                <w:color w:val="auto"/>
                <w:sz w:val="20"/>
                <w:szCs w:val="20"/>
              </w:rPr>
              <w:lastRenderedPageBreak/>
              <w:t>Điều 7. Cấp phép thi công nút giao đấu nối đường nhánh vào đường chính đang khai thác</w:t>
            </w:r>
          </w:p>
          <w:p w14:paraId="16FFAF6A"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1. Chủ đầu tư dự án xây dựng nút giao đấu nối đường nhánh vào đường chính gửi 01 bộ hồ sơ đề nghị cấp phép thi công nút giao đấu nối đường nhánh vào đường chính theo hình thức trực tiếp hoặc gửi gián tiếp (qua hệ thống bưu điện hoặc qua Hệ thống thông tin giải quyết thủ tục hành chính tỉnh (dichvucong.quangngai.gov.vn)) đến cơ quan có thẩm quyền quy định tại khoản 2 Điều này. Hồ sơ đề nghị bao gồm:</w:t>
            </w:r>
          </w:p>
          <w:p w14:paraId="69F923BD"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a) Đơn đề nghị theo quy định tại mẫu số 03 Phụ lục I ban hành kèm theo Quy định này.</w:t>
            </w:r>
          </w:p>
          <w:p w14:paraId="15DCE646"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b) Thuyết minh và bản vẽ biện pháp tổ chức thi công nút giao đấu nối đường nhánh vào đường chính đã được cấp thẩm quyền thẩm định hoặc thẩm tra; biện pháp bảo đảm giao thông đường bộ khi thi công xây dựng nút giao đấu nối đã được thẩm tra theo quy định pháp luật.</w:t>
            </w:r>
          </w:p>
          <w:p w14:paraId="567AD263"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2. Cơ quan có thẩm quyền cấp phép thi công nút giao đấu nối đường nhánh vào đường chính:</w:t>
            </w:r>
          </w:p>
          <w:p w14:paraId="40E5FA54"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a) Sở Giao thông vận tải cấp phép thi công nút giao đấu nối đường nhánh vào đường chính đối với đường tỉnh.</w:t>
            </w:r>
          </w:p>
          <w:p w14:paraId="51C1449A"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b) Ủy ban nhân dân cấp huyện cấp phép thi công nút giao đấu nối đường nhánh vào đường chính đối với đường huyện, đường đô thị thuộc phạm vi quản lý.</w:t>
            </w:r>
          </w:p>
          <w:p w14:paraId="7E71AAD9"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 xml:space="preserve">c) Ủy ban nhân dân cấp xã cấp phép thi công nút giao đấu nối đường nhánh vào đường chính đối với đường xã thuộc </w:t>
            </w:r>
            <w:r w:rsidRPr="00C409D5">
              <w:rPr>
                <w:rFonts w:ascii="Times New Roman" w:eastAsia="Yu Gothic" w:hAnsi="Times New Roman" w:cs="Times New Roman"/>
                <w:color w:val="auto"/>
                <w:sz w:val="20"/>
                <w:szCs w:val="20"/>
              </w:rPr>
              <w:lastRenderedPageBreak/>
              <w:t>phạm vi quản lý.</w:t>
            </w:r>
          </w:p>
          <w:p w14:paraId="69B43E0A"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3. Cơ quan có thẩm quyền thực hiện tiếp nhận, kiểm tra hồ sơ và xử lý như sau:</w:t>
            </w:r>
          </w:p>
          <w:p w14:paraId="42BD0589"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a) Đối với hồ sơ nộp trực tiếp, cơ quan có thẩm quyền thực hiện kiểm tra hồ sơ, nếu đủ thành phần theo quy định thì tiếp nhận, giấy tiếp nhận hồ sơ và hẹn trả kết quả, nếu không đủ thành phần thì hướng dẫn chủ đầu tư hoàn thiện hồ sơ theo quy định.</w:t>
            </w:r>
          </w:p>
          <w:p w14:paraId="688A34EE"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b) Đối với hồ sơ nộp gián tiếp, cơ quan có thẩm quyền kiểm tra thành phần hồ sơ, nếu đủ thì thông báo về việc tiếp nhận chính thức, nếu không đủ thì có văn bản yêu cầu chỉnh sửa, bổ sung hồ sơ cho tổ chức, cá nhân không muộn hơn tám giờ làm việc kể từ khi hệ thống tiếp nhận.</w:t>
            </w:r>
          </w:p>
          <w:p w14:paraId="191D7856"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c) Trong thời hạn 07 ngày làm việc kể từ khi nhận đủ hồ sơ theo quy định, cơ quan có thẩm quyền tiến hành xem xét hồ sơ, nếu đủ điều kiện thì cấp giấy phép thi công nút giao đấu nối theo quy định tại mẫu số 04 Phụ lục I ban hành kèm theo Quy định này, trường hợp không chấp thuận thì phải có văn bản trả lời và nêu rõ lý do.</w:t>
            </w:r>
          </w:p>
          <w:p w14:paraId="1A9E47F9"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4. Thời hạn có hiệu lực của giấy phép thi công nút giao đấu nối đường nhánh vào đường chính:</w:t>
            </w:r>
          </w:p>
          <w:p w14:paraId="453BCEEF"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a) Đối với nút giao đấu nối thuộc dự án đầu tư công, đầu tư theo phương thức đối tác công tư, hiệu lực của giấy phép thi công nút giao đấu nối bằng tiến độ thực hiện dự án.</w:t>
            </w:r>
          </w:p>
          <w:p w14:paraId="227E7880" w14:textId="77777777"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b) Đối với các trường hợp không thuộc quy định tại điểm a khoản này, thời hạn có hiệu lực của giấy phép thi công đấu nối không quá 24 tháng kể từ ngày được cấp phép thi công nút giao đấu nối đường nhánh vào đường chính.</w:t>
            </w:r>
          </w:p>
          <w:p w14:paraId="482F6693" w14:textId="68E17986" w:rsidR="00B61B9C" w:rsidRPr="00C409D5" w:rsidRDefault="00B61B9C" w:rsidP="00B61B9C">
            <w:pPr>
              <w:jc w:val="both"/>
              <w:rPr>
                <w:rFonts w:ascii="Times New Roman" w:eastAsia="Yu Gothic" w:hAnsi="Times New Roman" w:cs="Times New Roman"/>
                <w:color w:val="auto"/>
                <w:sz w:val="20"/>
                <w:szCs w:val="20"/>
              </w:rPr>
            </w:pPr>
            <w:r w:rsidRPr="00C409D5">
              <w:rPr>
                <w:rFonts w:ascii="Times New Roman" w:eastAsia="Yu Gothic" w:hAnsi="Times New Roman" w:cs="Times New Roman"/>
                <w:color w:val="auto"/>
                <w:sz w:val="20"/>
                <w:szCs w:val="20"/>
              </w:rPr>
              <w:t>c) Hết thời hạn có hiệu lực của giấy phép thi công mà chưa hoàn thành thi công nút giao đấu nối đường nhánh vào đường chính thì phải thực hiện lại từ đầu thủ tục cấp phép.</w:t>
            </w:r>
          </w:p>
        </w:tc>
        <w:tc>
          <w:tcPr>
            <w:tcW w:w="6095" w:type="dxa"/>
          </w:tcPr>
          <w:p w14:paraId="3B7D8F64" w14:textId="77777777" w:rsidR="00B61B9C" w:rsidRPr="00B61B9C" w:rsidRDefault="00B61B9C" w:rsidP="00B61B9C">
            <w:pPr>
              <w:jc w:val="both"/>
              <w:rPr>
                <w:rFonts w:ascii="Times New Roman" w:hAnsi="Times New Roman"/>
                <w:b/>
                <w:bCs/>
                <w:color w:val="auto"/>
                <w:sz w:val="20"/>
                <w:szCs w:val="20"/>
              </w:rPr>
            </w:pPr>
            <w:r w:rsidRPr="00B61B9C">
              <w:rPr>
                <w:rFonts w:ascii="Times New Roman" w:hAnsi="Times New Roman"/>
                <w:b/>
                <w:bCs/>
                <w:color w:val="auto"/>
                <w:sz w:val="20"/>
                <w:szCs w:val="20"/>
              </w:rPr>
              <w:lastRenderedPageBreak/>
              <w:t>Điều 6. Cấp phép thi công nút giao đấu nối vào đường quốc lộ được phân cấp và đường địa phương đang khai thác</w:t>
            </w:r>
          </w:p>
          <w:p w14:paraId="5AF2BD54" w14:textId="77777777" w:rsidR="00B61B9C" w:rsidRPr="00B61B9C" w:rsidRDefault="00B61B9C" w:rsidP="00B61B9C">
            <w:pPr>
              <w:jc w:val="both"/>
              <w:rPr>
                <w:rFonts w:ascii="Times New Roman" w:hAnsi="Times New Roman"/>
                <w:color w:val="auto"/>
                <w:sz w:val="20"/>
                <w:szCs w:val="20"/>
              </w:rPr>
            </w:pPr>
            <w:r w:rsidRPr="00B61B9C">
              <w:rPr>
                <w:rFonts w:ascii="Times New Roman" w:hAnsi="Times New Roman"/>
                <w:color w:val="auto"/>
                <w:sz w:val="20"/>
                <w:szCs w:val="20"/>
              </w:rPr>
              <w:t>1. Cấp phép thi công nút giao đấu nối vào đường quốc lộ được phân cấp đang khai thác.</w:t>
            </w:r>
          </w:p>
          <w:p w14:paraId="2D561CBA" w14:textId="77777777" w:rsidR="00B61B9C" w:rsidRPr="00B61B9C" w:rsidRDefault="00B61B9C" w:rsidP="00B61B9C">
            <w:pPr>
              <w:jc w:val="both"/>
              <w:rPr>
                <w:rFonts w:ascii="Times New Roman" w:hAnsi="Times New Roman"/>
                <w:color w:val="auto"/>
                <w:sz w:val="20"/>
                <w:szCs w:val="20"/>
              </w:rPr>
            </w:pPr>
            <w:r w:rsidRPr="00B61B9C">
              <w:rPr>
                <w:rFonts w:ascii="Times New Roman" w:hAnsi="Times New Roman"/>
                <w:color w:val="auto"/>
                <w:sz w:val="20"/>
                <w:szCs w:val="20"/>
              </w:rPr>
              <w:t>a) Thẩm quyền chấp thuận: Sở Xây dựng</w:t>
            </w:r>
          </w:p>
          <w:p w14:paraId="5B98E3E9" w14:textId="77777777" w:rsidR="00B61B9C" w:rsidRPr="00B61B9C" w:rsidRDefault="00B61B9C" w:rsidP="00B61B9C">
            <w:pPr>
              <w:jc w:val="both"/>
              <w:rPr>
                <w:rFonts w:ascii="Times New Roman" w:hAnsi="Times New Roman"/>
                <w:color w:val="auto"/>
                <w:sz w:val="20"/>
                <w:szCs w:val="20"/>
              </w:rPr>
            </w:pPr>
            <w:r w:rsidRPr="00B61B9C">
              <w:rPr>
                <w:rFonts w:ascii="Times New Roman" w:hAnsi="Times New Roman"/>
                <w:color w:val="auto"/>
                <w:sz w:val="20"/>
                <w:szCs w:val="20"/>
              </w:rPr>
              <w:t>b) Trình tự, thủ tục: Thực hiện theo quy định tại các khoản 1, 3, 4 Điều 4, Thông tư số 41/2024/TT-BGTVT ngày 15/11/2024 của Bộ trưởng Bộ Giao thông vận tải.</w:t>
            </w:r>
          </w:p>
          <w:p w14:paraId="136C4168" w14:textId="77777777" w:rsidR="00B61B9C" w:rsidRPr="00B61B9C" w:rsidRDefault="00B61B9C" w:rsidP="00B61B9C">
            <w:pPr>
              <w:jc w:val="both"/>
              <w:rPr>
                <w:rFonts w:ascii="Times New Roman" w:hAnsi="Times New Roman"/>
                <w:color w:val="auto"/>
                <w:sz w:val="20"/>
                <w:szCs w:val="20"/>
              </w:rPr>
            </w:pPr>
            <w:r w:rsidRPr="00B61B9C">
              <w:rPr>
                <w:rFonts w:ascii="Times New Roman" w:hAnsi="Times New Roman"/>
                <w:color w:val="auto"/>
                <w:sz w:val="20"/>
                <w:szCs w:val="20"/>
              </w:rPr>
              <w:t>2. Cấp phép thi công nút giao đấu nối vào đường địa phương đang khai thác.</w:t>
            </w:r>
          </w:p>
          <w:p w14:paraId="3B15EB81" w14:textId="77777777" w:rsidR="00B61B9C" w:rsidRPr="00B61B9C" w:rsidRDefault="00B61B9C" w:rsidP="00B61B9C">
            <w:pPr>
              <w:jc w:val="both"/>
              <w:rPr>
                <w:rFonts w:ascii="Times New Roman" w:hAnsi="Times New Roman"/>
                <w:color w:val="auto"/>
                <w:sz w:val="20"/>
                <w:szCs w:val="20"/>
              </w:rPr>
            </w:pPr>
            <w:r w:rsidRPr="00B61B9C">
              <w:rPr>
                <w:rFonts w:ascii="Times New Roman" w:hAnsi="Times New Roman"/>
                <w:color w:val="auto"/>
                <w:sz w:val="20"/>
                <w:szCs w:val="20"/>
              </w:rPr>
              <w:t>a) Chủ đầu tư xây dựng nút giao đấu nối vào đường địa phương đang khai thác gửi 01 bộ hồ sơ đề nghị theo hình thức trực tiếp hoặc gửi gián tiếp (qua hệ thống bưu điện hoặc qua cổng dịch vụ công trực tuyến) đến cơ quan có thẩm quyền quy định tại điểm b khoản 2 Điều này. Hồ sơ đề nghị bao gồm: Đơn đề nghị cấp phép thi công nút giao đấu nối vào đường địa phương đang khai thác theo quy định tại Mẫu số 3 Phụ lục ban hành kèm theo Quy định này; Thuyết minh và bản vẽ biện pháp tổ chức thi công nút giao đấu nối vào đường địa phương đang khai thác; biện pháp bảo đảm giao thông đường bộ khi thi công xây dựng nút giao đấu nối.</w:t>
            </w:r>
          </w:p>
          <w:p w14:paraId="52F87A98" w14:textId="77777777" w:rsidR="00B61B9C" w:rsidRPr="00B61B9C" w:rsidRDefault="00B61B9C" w:rsidP="00B61B9C">
            <w:pPr>
              <w:jc w:val="both"/>
              <w:rPr>
                <w:rFonts w:ascii="Times New Roman" w:hAnsi="Times New Roman"/>
                <w:color w:val="auto"/>
                <w:sz w:val="20"/>
                <w:szCs w:val="20"/>
              </w:rPr>
            </w:pPr>
            <w:r w:rsidRPr="00B61B9C">
              <w:rPr>
                <w:rFonts w:ascii="Times New Roman" w:hAnsi="Times New Roman"/>
                <w:color w:val="auto"/>
                <w:sz w:val="20"/>
                <w:szCs w:val="20"/>
              </w:rPr>
              <w:t xml:space="preserve">b) Cơ quan có thẩm quyền cấp phép thi công nút giao đấu nối vào đường địa phương đang khai thác: Sở Xây dựng cấp phép thi công nút giao đấu nối vào đường tỉnh và đường khác được Ủy ban nhân dân tỉnh giao; Ủy ban nhân dân cấp xã cấp phép thi công nút giao đấu nối vào các tuyến đường quy định tại khoản 2 Điều 3 Quyết định này; Ban Quản lý Khu kinh tế Dung Quất và các Khu công nghiệp Quảng Ngãi cấp phép thi công nút giao đấu nối vào các tuyến đường quy định tại khoản 3 Điều 3 Quyết định </w:t>
            </w:r>
            <w:r w:rsidRPr="00B61B9C">
              <w:rPr>
                <w:rFonts w:ascii="Times New Roman" w:hAnsi="Times New Roman"/>
                <w:color w:val="auto"/>
                <w:sz w:val="20"/>
                <w:szCs w:val="20"/>
              </w:rPr>
              <w:lastRenderedPageBreak/>
              <w:t>này.</w:t>
            </w:r>
          </w:p>
          <w:p w14:paraId="2184050B" w14:textId="77777777" w:rsidR="00B61B9C" w:rsidRPr="00B61B9C" w:rsidRDefault="00B61B9C" w:rsidP="00B61B9C">
            <w:pPr>
              <w:jc w:val="both"/>
              <w:rPr>
                <w:rFonts w:ascii="Times New Roman" w:hAnsi="Times New Roman"/>
                <w:color w:val="auto"/>
                <w:sz w:val="20"/>
                <w:szCs w:val="20"/>
              </w:rPr>
            </w:pPr>
            <w:r w:rsidRPr="00B61B9C">
              <w:rPr>
                <w:rFonts w:ascii="Times New Roman" w:hAnsi="Times New Roman"/>
                <w:color w:val="auto"/>
                <w:sz w:val="20"/>
                <w:szCs w:val="20"/>
              </w:rPr>
              <w:t>c) Cơ quan có thẩm quyền giải quyết thủ tục hành chính thực hiện tiếp nhận, kiểm tra hồ sơ và xử lý như sau: Đối với trường hợp nộp trực tiếp, sau khi kiểm tra thành phần hồ sơ, nếu đủ thành phần theo quy định tại khoản 1 Điều này thì tiếp nhận hồ sơ và viết giấy tiếp nhận hồ sơ và hẹn trả kết quả; hướng dẫn tổ chức, cá nhân hoàn thiện hồ sơ đối với trường hợp không đủ thành phần hồ sơ; Đối với trường hợp nộp gián tiếp, trong phạm vi 01 ngày làm việc kể từ ngày nhận được hồ sơ, kiểm tra thành phần hồ sơ, nếu hồ sơ không hợp lệ có văn bản thông báo đến tổ chức, cá nhân để bổ sung, hoàn thiện; Trong thời hạn 07 ngày làm việc kể từ khi nhận đủ hồ sơ theo quy định, cơ quan có thẩm quyền giải quyết thủ tục hành chính tiến hành xem xét hồ sơ, nếu đủ điều kiện thì có văn bản cấp phép thi công nút giao đấu nối vào đường địa phương đang khai thác theo quy định tại Mẫu số 4 Phụ lục ban hành kèm theo Quy định này, trường hợp không đủ điều kiện cấp phép thì phải có văn bản trả lời và nêu rõ lý do.</w:t>
            </w:r>
          </w:p>
          <w:p w14:paraId="60C23915" w14:textId="77777777" w:rsidR="00B61B9C" w:rsidRPr="00B61B9C" w:rsidRDefault="00B61B9C" w:rsidP="00B61B9C">
            <w:pPr>
              <w:jc w:val="both"/>
              <w:rPr>
                <w:rFonts w:ascii="Times New Roman" w:hAnsi="Times New Roman"/>
                <w:color w:val="auto"/>
                <w:sz w:val="20"/>
                <w:szCs w:val="20"/>
              </w:rPr>
            </w:pPr>
            <w:r w:rsidRPr="00B61B9C">
              <w:rPr>
                <w:rFonts w:ascii="Times New Roman" w:hAnsi="Times New Roman"/>
                <w:color w:val="auto"/>
                <w:sz w:val="20"/>
                <w:szCs w:val="20"/>
              </w:rPr>
              <w:t>d) Thời hạn có hiệu lực của giấy phép thi công đấu nối vào đường địa phương đang khai thác như sau: Đối với nút giao đấu nối thuộc dự án đầu tư công, đầu tư theo phương thức đối tác công tư, hiệu lực của giấy phép thi công nút giao đấu nối bằng tiến độ thực hiện dự án; đối với các trường hợp không thuộc quy định trên, thời hạn có hiệu lực của giấy phép thi công đấu nối không quá 24 tháng kể từ ngày được cấp phép thi công nút giao đấu nối vào đường địa phương đang khai thác; Hết thời hạn có hiệu lực của giấy phép thi công mà chưa hoàn thành thi công nút giao đấu nối vào đường địa phương đang khai thác thì phải thực hiện lại từ đầu thủ tục cấp phép.</w:t>
            </w:r>
          </w:p>
          <w:p w14:paraId="5D7EF4C9" w14:textId="1614BC6A" w:rsidR="00B61B9C" w:rsidRPr="00B61B9C" w:rsidRDefault="00B61B9C" w:rsidP="00B61B9C">
            <w:pPr>
              <w:jc w:val="both"/>
              <w:rPr>
                <w:rFonts w:ascii="Times New Roman" w:hAnsi="Times New Roman"/>
                <w:color w:val="auto"/>
                <w:sz w:val="20"/>
                <w:szCs w:val="20"/>
              </w:rPr>
            </w:pPr>
            <w:r w:rsidRPr="00B61B9C">
              <w:rPr>
                <w:rFonts w:ascii="Times New Roman" w:hAnsi="Times New Roman"/>
                <w:color w:val="auto"/>
                <w:sz w:val="20"/>
                <w:szCs w:val="20"/>
              </w:rPr>
              <w:t>2. Đối với đường địa phương trừ các tuyến đường quy định tại khoản 1, khoản 2 Điều này, Chủ đầu tư xây dựng nút giao có văn bản thông báo Ủy ban nhân dân cấp xã trước khi thi công để theo dõi, kiểm tra việc thực hiện theo các nội dung theo quy định tại khoản 3 Điều 5 Quy định này và các quy định Thi công công trình trên đường bộ đang khai thác.</w:t>
            </w:r>
          </w:p>
        </w:tc>
        <w:tc>
          <w:tcPr>
            <w:tcW w:w="3544" w:type="dxa"/>
          </w:tcPr>
          <w:p w14:paraId="6A81A59F" w14:textId="5D97E17E" w:rsidR="00B61B9C" w:rsidRPr="00317D2E" w:rsidRDefault="00B61B9C" w:rsidP="00B61B9C">
            <w:pPr>
              <w:jc w:val="both"/>
              <w:rPr>
                <w:rFonts w:ascii="Times New Roman" w:eastAsia="Yu Gothic" w:hAnsi="Times New Roman" w:cs="Times New Roman"/>
                <w:color w:val="auto"/>
                <w:sz w:val="20"/>
                <w:szCs w:val="20"/>
              </w:rPr>
            </w:pPr>
            <w:r w:rsidRPr="00871AE7">
              <w:rPr>
                <w:rFonts w:ascii="Times New Roman" w:eastAsia="Yu Gothic" w:hAnsi="Times New Roman" w:cs="Times New Roman"/>
                <w:color w:val="auto"/>
                <w:sz w:val="20"/>
                <w:szCs w:val="20"/>
              </w:rPr>
              <w:lastRenderedPageBreak/>
              <w:t xml:space="preserve">Kế thừa các quy định cũ và bổ sung </w:t>
            </w:r>
            <w:r w:rsidRPr="00B61B9C">
              <w:rPr>
                <w:rFonts w:ascii="Times New Roman" w:eastAsia="Yu Gothic" w:hAnsi="Times New Roman" w:cs="Times New Roman"/>
                <w:color w:val="auto"/>
                <w:sz w:val="20"/>
                <w:szCs w:val="20"/>
              </w:rPr>
              <w:t>c</w:t>
            </w:r>
            <w:r w:rsidRPr="00B61B9C">
              <w:rPr>
                <w:rFonts w:ascii="Times New Roman" w:eastAsia="Yu Gothic" w:hAnsi="Times New Roman" w:cs="Times New Roman"/>
                <w:color w:val="auto"/>
                <w:sz w:val="20"/>
                <w:szCs w:val="20"/>
              </w:rPr>
              <w:t xml:space="preserve">ấp phép thi công nút giao đấu nối </w:t>
            </w:r>
            <w:r w:rsidRPr="00731E6C">
              <w:rPr>
                <w:rFonts w:ascii="Times New Roman" w:eastAsia="Yu Gothic" w:hAnsi="Times New Roman" w:cs="Times New Roman"/>
                <w:color w:val="auto"/>
                <w:sz w:val="20"/>
                <w:szCs w:val="20"/>
              </w:rPr>
              <w:t>vào đường quốc lộ được phân cấp, giao quản lý.</w:t>
            </w:r>
            <w:r w:rsidRPr="0039574C">
              <w:rPr>
                <w:rFonts w:ascii="Times New Roman" w:eastAsia="Yu Gothic" w:hAnsi="Times New Roman" w:cs="Times New Roman"/>
                <w:color w:val="auto"/>
                <w:sz w:val="20"/>
                <w:szCs w:val="20"/>
              </w:rPr>
              <w:t xml:space="preserve"> </w:t>
            </w:r>
            <w:r w:rsidRPr="00E17B9A">
              <w:rPr>
                <w:rFonts w:ascii="Times New Roman" w:eastAsia="Yu Gothic" w:hAnsi="Times New Roman" w:cs="Times New Roman"/>
                <w:color w:val="auto"/>
                <w:sz w:val="20"/>
                <w:szCs w:val="20"/>
              </w:rPr>
              <w:t xml:space="preserve">Điều chỉnh cơ quan cấp </w:t>
            </w:r>
            <w:r w:rsidRPr="001E0243">
              <w:rPr>
                <w:rFonts w:ascii="Times New Roman" w:eastAsia="Yu Gothic" w:hAnsi="Times New Roman" w:cs="Times New Roman"/>
                <w:color w:val="auto"/>
                <w:sz w:val="20"/>
                <w:szCs w:val="20"/>
              </w:rPr>
              <w:t xml:space="preserve">có thẩm quyền </w:t>
            </w:r>
            <w:r w:rsidRPr="00B61B9C">
              <w:rPr>
                <w:rFonts w:ascii="Times New Roman" w:eastAsia="Yu Gothic" w:hAnsi="Times New Roman" w:cs="Times New Roman"/>
                <w:color w:val="auto"/>
                <w:sz w:val="20"/>
                <w:szCs w:val="20"/>
              </w:rPr>
              <w:t>c</w:t>
            </w:r>
            <w:r w:rsidRPr="00B61B9C">
              <w:rPr>
                <w:rFonts w:ascii="Times New Roman" w:eastAsia="Yu Gothic" w:hAnsi="Times New Roman" w:cs="Times New Roman"/>
                <w:color w:val="auto"/>
                <w:sz w:val="20"/>
                <w:szCs w:val="20"/>
              </w:rPr>
              <w:t xml:space="preserve">ấp phép thi công nút giao đấu nối </w:t>
            </w:r>
            <w:r w:rsidRPr="00B3070E">
              <w:rPr>
                <w:rFonts w:ascii="Times New Roman" w:eastAsia="Yu Gothic" w:hAnsi="Times New Roman" w:cs="Times New Roman"/>
                <w:color w:val="auto"/>
                <w:sz w:val="20"/>
                <w:szCs w:val="20"/>
              </w:rPr>
              <w:t xml:space="preserve">phù hợp với </w:t>
            </w:r>
            <w:r w:rsidRPr="00223305">
              <w:rPr>
                <w:rFonts w:ascii="Times New Roman" w:eastAsia="Yu Gothic" w:hAnsi="Times New Roman" w:cs="Times New Roman"/>
                <w:color w:val="auto"/>
                <w:sz w:val="20"/>
                <w:szCs w:val="20"/>
              </w:rPr>
              <w:t>mô h</w:t>
            </w:r>
            <w:r w:rsidRPr="00C409D5">
              <w:rPr>
                <w:rFonts w:ascii="Times New Roman" w:eastAsia="Yu Gothic" w:hAnsi="Times New Roman" w:cs="Times New Roman"/>
                <w:color w:val="auto"/>
                <w:sz w:val="20"/>
                <w:szCs w:val="20"/>
              </w:rPr>
              <w:t xml:space="preserve">ình </w:t>
            </w:r>
            <w:r w:rsidRPr="00B3070E">
              <w:rPr>
                <w:rFonts w:ascii="Times New Roman" w:eastAsia="Yu Gothic" w:hAnsi="Times New Roman" w:cs="Times New Roman"/>
                <w:color w:val="auto"/>
                <w:sz w:val="20"/>
                <w:szCs w:val="20"/>
              </w:rPr>
              <w:t>chính quyền địa phương 02 cấp.</w:t>
            </w:r>
          </w:p>
        </w:tc>
      </w:tr>
      <w:tr w:rsidR="00B61B9C" w:rsidRPr="00317D2E" w14:paraId="658C76C4" w14:textId="77777777" w:rsidTr="00660A68">
        <w:trPr>
          <w:jc w:val="center"/>
        </w:trPr>
        <w:tc>
          <w:tcPr>
            <w:tcW w:w="4957" w:type="dxa"/>
          </w:tcPr>
          <w:p w14:paraId="29036542" w14:textId="1B9FA752" w:rsidR="00B61B9C" w:rsidRPr="00582B6A" w:rsidRDefault="00B61B9C" w:rsidP="00582B6A">
            <w:pPr>
              <w:jc w:val="both"/>
              <w:rPr>
                <w:rFonts w:ascii="Times New Roman" w:eastAsia="Yu Gothic" w:hAnsi="Times New Roman" w:cs="Times New Roman"/>
                <w:color w:val="auto"/>
                <w:sz w:val="20"/>
                <w:szCs w:val="20"/>
              </w:rPr>
            </w:pPr>
          </w:p>
        </w:tc>
        <w:tc>
          <w:tcPr>
            <w:tcW w:w="6095" w:type="dxa"/>
          </w:tcPr>
          <w:p w14:paraId="4F01654E" w14:textId="77777777" w:rsidR="001D3D22" w:rsidRPr="001D3D22" w:rsidRDefault="001D3D22" w:rsidP="001D3D22">
            <w:pPr>
              <w:jc w:val="both"/>
              <w:rPr>
                <w:rFonts w:ascii="Times New Roman" w:hAnsi="Times New Roman"/>
                <w:b/>
                <w:bCs/>
                <w:color w:val="auto"/>
                <w:sz w:val="20"/>
                <w:szCs w:val="20"/>
              </w:rPr>
            </w:pPr>
            <w:r w:rsidRPr="001D3D22">
              <w:rPr>
                <w:rFonts w:ascii="Times New Roman" w:hAnsi="Times New Roman"/>
                <w:b/>
                <w:bCs/>
                <w:color w:val="auto"/>
                <w:sz w:val="20"/>
                <w:szCs w:val="20"/>
              </w:rPr>
              <w:t>Điều 7. Thẩm quyền tổ chức giao thông trên đường quốc lộ được phân cấp, đường địa phương đang khai thác</w:t>
            </w:r>
          </w:p>
          <w:p w14:paraId="039831BD" w14:textId="77777777" w:rsidR="001D3D22" w:rsidRPr="001D3D22" w:rsidRDefault="001D3D22" w:rsidP="001D3D22">
            <w:pPr>
              <w:jc w:val="both"/>
              <w:rPr>
                <w:rFonts w:ascii="Times New Roman" w:hAnsi="Times New Roman"/>
                <w:color w:val="auto"/>
                <w:sz w:val="20"/>
                <w:szCs w:val="20"/>
              </w:rPr>
            </w:pPr>
            <w:r w:rsidRPr="001D3D22">
              <w:rPr>
                <w:rFonts w:ascii="Times New Roman" w:hAnsi="Times New Roman"/>
                <w:color w:val="auto"/>
                <w:sz w:val="20"/>
                <w:szCs w:val="20"/>
              </w:rPr>
              <w:t>1. Thẩm quyền tổ chức giao thông đường bộ trong giai đoạn quản lý, vận hành, khai thác, sử dụng công trình đường bộ như sau:</w:t>
            </w:r>
          </w:p>
          <w:p w14:paraId="00B8CF52" w14:textId="77777777" w:rsidR="001D3D22" w:rsidRPr="001D3D22" w:rsidRDefault="001D3D22" w:rsidP="001D3D22">
            <w:pPr>
              <w:jc w:val="both"/>
              <w:rPr>
                <w:rFonts w:ascii="Times New Roman" w:hAnsi="Times New Roman"/>
                <w:color w:val="auto"/>
                <w:sz w:val="20"/>
                <w:szCs w:val="20"/>
              </w:rPr>
            </w:pPr>
            <w:r w:rsidRPr="001D3D22">
              <w:rPr>
                <w:rFonts w:ascii="Times New Roman" w:hAnsi="Times New Roman"/>
                <w:color w:val="auto"/>
                <w:sz w:val="20"/>
                <w:szCs w:val="20"/>
              </w:rPr>
              <w:t>a) Sở Xây dựng là cơ quan có trách nhiệm tổ chức giao thông trên các tuyến đường bộ quy định tại khoản 1 Điều 3 Quyết định này.</w:t>
            </w:r>
          </w:p>
          <w:p w14:paraId="4CF61DFB" w14:textId="77777777" w:rsidR="001D3D22" w:rsidRPr="001D3D22" w:rsidRDefault="001D3D22" w:rsidP="001D3D22">
            <w:pPr>
              <w:jc w:val="both"/>
              <w:rPr>
                <w:rFonts w:ascii="Times New Roman" w:hAnsi="Times New Roman"/>
                <w:color w:val="auto"/>
                <w:sz w:val="20"/>
                <w:szCs w:val="20"/>
              </w:rPr>
            </w:pPr>
            <w:r w:rsidRPr="001D3D22">
              <w:rPr>
                <w:rFonts w:ascii="Times New Roman" w:hAnsi="Times New Roman"/>
                <w:color w:val="auto"/>
                <w:sz w:val="20"/>
                <w:szCs w:val="20"/>
              </w:rPr>
              <w:t>b) Ủy ban nhân dân cấp xã là cơ quan có trách nhiệm tổ chức giao thông trên các tuyến đường bộ quy định tại khoản 2 Điều 3 Quyết định này.</w:t>
            </w:r>
          </w:p>
          <w:p w14:paraId="18E911EF" w14:textId="77777777" w:rsidR="001D3D22" w:rsidRPr="001D3D22" w:rsidRDefault="001D3D22" w:rsidP="001D3D22">
            <w:pPr>
              <w:jc w:val="both"/>
              <w:rPr>
                <w:rFonts w:ascii="Times New Roman" w:hAnsi="Times New Roman"/>
                <w:color w:val="auto"/>
                <w:sz w:val="20"/>
                <w:szCs w:val="20"/>
              </w:rPr>
            </w:pPr>
            <w:r w:rsidRPr="001D3D22">
              <w:rPr>
                <w:rFonts w:ascii="Times New Roman" w:hAnsi="Times New Roman"/>
                <w:color w:val="auto"/>
                <w:sz w:val="20"/>
                <w:szCs w:val="20"/>
              </w:rPr>
              <w:t>c) Ban Quản lý Khu kinh tế Dung Quất và các Khu công nghiệp Quảng Ngãi là cơ quan có trách nhiệm tổ chức giao thông trên các tuyến đường bộ quy định tại khoản 3 Điều 3 Quyết định này.</w:t>
            </w:r>
          </w:p>
          <w:p w14:paraId="0250660E" w14:textId="4061C468" w:rsidR="00B61B9C" w:rsidRPr="00DD034E" w:rsidRDefault="001D3D22" w:rsidP="001D3D22">
            <w:pPr>
              <w:jc w:val="both"/>
              <w:rPr>
                <w:rFonts w:ascii="Times New Roman" w:hAnsi="Times New Roman"/>
                <w:b/>
                <w:bCs/>
                <w:color w:val="auto"/>
                <w:sz w:val="20"/>
                <w:szCs w:val="20"/>
              </w:rPr>
            </w:pPr>
            <w:r w:rsidRPr="001D3D22">
              <w:rPr>
                <w:rFonts w:ascii="Times New Roman" w:hAnsi="Times New Roman"/>
                <w:color w:val="auto"/>
                <w:sz w:val="20"/>
                <w:szCs w:val="20"/>
              </w:rPr>
              <w:t xml:space="preserve">2. Đối với việc tổ chức giao thông trong giai đoạn quản lý, vận hành, khai thác, sử dụng công trình đường bộ qua các tuyến đường bộ thuộc phạm vi </w:t>
            </w:r>
            <w:r w:rsidRPr="001D3D22">
              <w:rPr>
                <w:rFonts w:ascii="Times New Roman" w:hAnsi="Times New Roman"/>
                <w:color w:val="auto"/>
                <w:sz w:val="20"/>
                <w:szCs w:val="20"/>
              </w:rPr>
              <w:lastRenderedPageBreak/>
              <w:t>quản lý của hai cơ quan quản lý đường bộ trở lên, hai cơ quan quản lý đường bộ phối hợp xây dựng Quy chế tổ chức thực hiện hoặc xác định một cơ quan quản lý đường bộ trực tiếp thực hiện; tuy nhiên trước khi thực hiện phải lấy ý kiến của cơ quan quản lý đường bộ bên kia và các đơn vị có liên quan. Trường hợp không xác định được cơ quan quản lý đường bộ, báo cáo Ủy ban nhân dân tỉnh (thông qua Sở Xây dựng) để tổng hợp, tham mưu Ủy ban nhân dân tỉnh cho ý kiến.</w:t>
            </w:r>
          </w:p>
        </w:tc>
        <w:tc>
          <w:tcPr>
            <w:tcW w:w="3544" w:type="dxa"/>
          </w:tcPr>
          <w:p w14:paraId="6167C8BA" w14:textId="77777777" w:rsidR="00B61B9C" w:rsidRPr="00317D2E" w:rsidRDefault="00B61B9C" w:rsidP="00B61B9C">
            <w:pPr>
              <w:jc w:val="both"/>
              <w:rPr>
                <w:rFonts w:ascii="Times New Roman" w:eastAsia="Yu Gothic" w:hAnsi="Times New Roman" w:cs="Times New Roman"/>
                <w:color w:val="auto"/>
                <w:sz w:val="20"/>
                <w:szCs w:val="20"/>
              </w:rPr>
            </w:pPr>
          </w:p>
        </w:tc>
      </w:tr>
      <w:tr w:rsidR="00B61B9C" w:rsidRPr="00317D2E" w14:paraId="34760128" w14:textId="77777777" w:rsidTr="00660A68">
        <w:trPr>
          <w:jc w:val="center"/>
        </w:trPr>
        <w:tc>
          <w:tcPr>
            <w:tcW w:w="4957" w:type="dxa"/>
          </w:tcPr>
          <w:p w14:paraId="1DE196CB" w14:textId="77777777" w:rsidR="00B61B9C" w:rsidRPr="00B071CA" w:rsidRDefault="00B61B9C" w:rsidP="00B61B9C">
            <w:pPr>
              <w:jc w:val="both"/>
              <w:rPr>
                <w:rFonts w:ascii="Times New Roman" w:eastAsia="Yu Gothic" w:hAnsi="Times New Roman" w:cs="Times New Roman"/>
                <w:b/>
                <w:bCs/>
                <w:color w:val="auto"/>
                <w:sz w:val="20"/>
                <w:szCs w:val="20"/>
              </w:rPr>
            </w:pPr>
          </w:p>
        </w:tc>
        <w:tc>
          <w:tcPr>
            <w:tcW w:w="6095" w:type="dxa"/>
          </w:tcPr>
          <w:p w14:paraId="4D1D7ABB" w14:textId="77777777" w:rsidR="00EB6B33" w:rsidRPr="00EB6B33" w:rsidRDefault="00EB6B33" w:rsidP="00EB6B33">
            <w:pPr>
              <w:jc w:val="both"/>
              <w:rPr>
                <w:rFonts w:ascii="Times New Roman" w:hAnsi="Times New Roman"/>
                <w:b/>
                <w:bCs/>
                <w:color w:val="auto"/>
                <w:sz w:val="20"/>
                <w:szCs w:val="20"/>
              </w:rPr>
            </w:pPr>
            <w:r w:rsidRPr="00EB6B33">
              <w:rPr>
                <w:rFonts w:ascii="Times New Roman" w:hAnsi="Times New Roman"/>
                <w:b/>
                <w:bCs/>
                <w:color w:val="auto"/>
                <w:sz w:val="20"/>
                <w:szCs w:val="20"/>
              </w:rPr>
              <w:t>Điều 8. Đặt biển tốc độ khai thác trên đường bộ</w:t>
            </w:r>
          </w:p>
          <w:p w14:paraId="7EFA384A" w14:textId="77777777" w:rsidR="00EB6B33" w:rsidRPr="00EB6B33" w:rsidRDefault="00EB6B33" w:rsidP="00EB6B33">
            <w:pPr>
              <w:jc w:val="both"/>
              <w:rPr>
                <w:rFonts w:ascii="Times New Roman" w:hAnsi="Times New Roman"/>
                <w:color w:val="auto"/>
                <w:sz w:val="20"/>
                <w:szCs w:val="20"/>
              </w:rPr>
            </w:pPr>
            <w:r w:rsidRPr="00EB6B33">
              <w:rPr>
                <w:rFonts w:ascii="Times New Roman" w:hAnsi="Times New Roman"/>
                <w:color w:val="auto"/>
                <w:sz w:val="20"/>
                <w:szCs w:val="20"/>
              </w:rPr>
              <w:t>1. Việc đặt biển báo tốc độ khai thác trên đường bộ thực hiện theo quy định tại Điều 10 Thông tư số 38/2024/TT-BGTVT ngày 15 tháng 11 năm 2024 của Bộ trưởng Bộ Giao thông vận tải Quy định về tốc độ và khoảng cách an toàn của xe cơ giới, xe máy chuyên dùng tham gia giao thông trên đường bộ.</w:t>
            </w:r>
          </w:p>
          <w:p w14:paraId="604E5F59" w14:textId="77777777" w:rsidR="00EB6B33" w:rsidRPr="00EB6B33" w:rsidRDefault="00EB6B33" w:rsidP="00EB6B33">
            <w:pPr>
              <w:jc w:val="both"/>
              <w:rPr>
                <w:rFonts w:ascii="Times New Roman" w:hAnsi="Times New Roman"/>
                <w:color w:val="auto"/>
                <w:sz w:val="20"/>
                <w:szCs w:val="20"/>
              </w:rPr>
            </w:pPr>
            <w:r w:rsidRPr="00EB6B33">
              <w:rPr>
                <w:rFonts w:ascii="Times New Roman" w:hAnsi="Times New Roman"/>
                <w:color w:val="auto"/>
                <w:sz w:val="20"/>
                <w:szCs w:val="20"/>
              </w:rPr>
              <w:t>2. Giao trách nhiệm việc đặt biển báo tốc độ khai thác theo quy định tại điểm c khoản 3 Điều 10 Thông tư số 38/2024/TT-BGTVT (được sửa đổi bởi khoản 1 Điều 26 Thông tư số 09/2025/TT-BXD ngày 13 tháng 06 năm 2025 của Bộ trưởng Bộ Xây dựng), cụ thể như sau:</w:t>
            </w:r>
          </w:p>
          <w:p w14:paraId="39ACCBE6" w14:textId="77777777" w:rsidR="00EB6B33" w:rsidRPr="00EB6B33" w:rsidRDefault="00EB6B33" w:rsidP="00EB6B33">
            <w:pPr>
              <w:jc w:val="both"/>
              <w:rPr>
                <w:rFonts w:ascii="Times New Roman" w:hAnsi="Times New Roman"/>
                <w:color w:val="auto"/>
                <w:sz w:val="20"/>
                <w:szCs w:val="20"/>
              </w:rPr>
            </w:pPr>
            <w:r w:rsidRPr="00EB6B33">
              <w:rPr>
                <w:rFonts w:ascii="Times New Roman" w:hAnsi="Times New Roman"/>
                <w:color w:val="auto"/>
                <w:sz w:val="20"/>
                <w:szCs w:val="20"/>
              </w:rPr>
              <w:t>a) Sở Xây dựng quyết định đặt biển báo tốc độ khai thác đối với các tuyến đường bộ quy định tại khoản 1 Điều 3 Quyết định này.</w:t>
            </w:r>
          </w:p>
          <w:p w14:paraId="351705FB" w14:textId="77777777" w:rsidR="00EB6B33" w:rsidRPr="00EB6B33" w:rsidRDefault="00EB6B33" w:rsidP="00EB6B33">
            <w:pPr>
              <w:jc w:val="both"/>
              <w:rPr>
                <w:rFonts w:ascii="Times New Roman" w:hAnsi="Times New Roman"/>
                <w:color w:val="auto"/>
                <w:sz w:val="20"/>
                <w:szCs w:val="20"/>
              </w:rPr>
            </w:pPr>
            <w:r w:rsidRPr="00EB6B33">
              <w:rPr>
                <w:rFonts w:ascii="Times New Roman" w:hAnsi="Times New Roman"/>
                <w:color w:val="auto"/>
                <w:sz w:val="20"/>
                <w:szCs w:val="20"/>
              </w:rPr>
              <w:t>b) Ủy ban nhân dân cấp xã quyết định đặt biển báo tốc độ khai thác đối với các tuyến đường bộ quy định tại khoản 2 Điều 3 Quyết định này.</w:t>
            </w:r>
          </w:p>
          <w:p w14:paraId="72629F04" w14:textId="4F4D3657" w:rsidR="00B61B9C" w:rsidRPr="00EB6B33" w:rsidRDefault="00EB6B33" w:rsidP="00EB6B33">
            <w:pPr>
              <w:jc w:val="both"/>
              <w:rPr>
                <w:rFonts w:ascii="Times New Roman" w:hAnsi="Times New Roman"/>
                <w:color w:val="auto"/>
                <w:sz w:val="20"/>
                <w:szCs w:val="20"/>
              </w:rPr>
            </w:pPr>
            <w:r w:rsidRPr="00EB6B33">
              <w:rPr>
                <w:rFonts w:ascii="Times New Roman" w:hAnsi="Times New Roman"/>
                <w:color w:val="auto"/>
                <w:sz w:val="20"/>
                <w:szCs w:val="20"/>
              </w:rPr>
              <w:t>c) Ban Quản lý Khu kinh tế Dung Quất và các Khu công nghiệp Quảng Ngãi quyết định đặt biển báo tốc độ khai thác đối với các tuyến đường bộ quy định tại khoản 3 Điều 3 Quyết định này.</w:t>
            </w:r>
          </w:p>
        </w:tc>
        <w:tc>
          <w:tcPr>
            <w:tcW w:w="3544" w:type="dxa"/>
          </w:tcPr>
          <w:p w14:paraId="4C7B6246" w14:textId="77777777" w:rsidR="00B61B9C" w:rsidRPr="00317D2E" w:rsidRDefault="00B61B9C" w:rsidP="00B61B9C">
            <w:pPr>
              <w:jc w:val="both"/>
              <w:rPr>
                <w:rFonts w:ascii="Times New Roman" w:eastAsia="Yu Gothic" w:hAnsi="Times New Roman" w:cs="Times New Roman"/>
                <w:color w:val="auto"/>
                <w:sz w:val="20"/>
                <w:szCs w:val="20"/>
              </w:rPr>
            </w:pPr>
          </w:p>
        </w:tc>
      </w:tr>
      <w:tr w:rsidR="00B61B9C" w:rsidRPr="00317D2E" w14:paraId="4008EE0B" w14:textId="77777777" w:rsidTr="00660A68">
        <w:trPr>
          <w:jc w:val="center"/>
        </w:trPr>
        <w:tc>
          <w:tcPr>
            <w:tcW w:w="4957" w:type="dxa"/>
          </w:tcPr>
          <w:p w14:paraId="2CC891A4" w14:textId="77777777" w:rsidR="00B61B9C" w:rsidRPr="00B071CA" w:rsidRDefault="00B61B9C" w:rsidP="00B61B9C">
            <w:pPr>
              <w:jc w:val="both"/>
              <w:rPr>
                <w:rFonts w:ascii="Times New Roman" w:eastAsia="Yu Gothic" w:hAnsi="Times New Roman" w:cs="Times New Roman"/>
                <w:b/>
                <w:bCs/>
                <w:color w:val="auto"/>
                <w:sz w:val="20"/>
                <w:szCs w:val="20"/>
              </w:rPr>
            </w:pPr>
          </w:p>
        </w:tc>
        <w:tc>
          <w:tcPr>
            <w:tcW w:w="6095" w:type="dxa"/>
          </w:tcPr>
          <w:p w14:paraId="07FAF9ED" w14:textId="77777777" w:rsidR="00947093" w:rsidRPr="00947093" w:rsidRDefault="00947093" w:rsidP="00947093">
            <w:pPr>
              <w:jc w:val="both"/>
              <w:rPr>
                <w:rFonts w:ascii="Times New Roman" w:hAnsi="Times New Roman"/>
                <w:b/>
                <w:bCs/>
                <w:color w:val="auto"/>
                <w:sz w:val="20"/>
                <w:szCs w:val="20"/>
              </w:rPr>
            </w:pPr>
            <w:r w:rsidRPr="00947093">
              <w:rPr>
                <w:rFonts w:ascii="Times New Roman" w:hAnsi="Times New Roman"/>
                <w:b/>
                <w:bCs/>
                <w:color w:val="auto"/>
                <w:sz w:val="20"/>
                <w:szCs w:val="20"/>
              </w:rPr>
              <w:t>Điều 9. Tổ chức lập, soát xét, thẩm định, phê duyệt hồ sơ hoàn thành khắc phục hậu quả thiên tai, xử lý ùn tắc, bảo đảm giao thông và hồ sơ hoàn thành dự án khẩn cấp phòng, chống, khắc phục hậu quả thiên tai đối với đường bộ quản lý trên địa bàn tỉnh</w:t>
            </w:r>
          </w:p>
          <w:p w14:paraId="4252B890" w14:textId="77777777" w:rsidR="00947093" w:rsidRPr="00947093" w:rsidRDefault="00947093" w:rsidP="00947093">
            <w:pPr>
              <w:jc w:val="both"/>
              <w:rPr>
                <w:rFonts w:ascii="Times New Roman" w:hAnsi="Times New Roman"/>
                <w:color w:val="auto"/>
                <w:sz w:val="20"/>
                <w:szCs w:val="20"/>
              </w:rPr>
            </w:pPr>
            <w:r w:rsidRPr="00947093">
              <w:rPr>
                <w:rFonts w:ascii="Times New Roman" w:hAnsi="Times New Roman"/>
                <w:color w:val="auto"/>
                <w:sz w:val="20"/>
                <w:szCs w:val="20"/>
              </w:rPr>
              <w:t>1. Sở Xây dựng tổ chức lập, soát xét, thẩm định, phê duyệt hồ sơ hoàn thành khắc phục hậu quả thiên tai, xử lý ùn tắc, bảo đảm giao thông và hồ sơ hoàn thành dự án khẩn cấp phòng, chống, khắc phục hậu quả thiên tai đối với các tuyến đường bộ quy định tại khoản 1 Điều 3 Quy định này.</w:t>
            </w:r>
          </w:p>
          <w:p w14:paraId="7A7F4061" w14:textId="77777777" w:rsidR="00947093" w:rsidRPr="00947093" w:rsidRDefault="00947093" w:rsidP="00947093">
            <w:pPr>
              <w:jc w:val="both"/>
              <w:rPr>
                <w:rFonts w:ascii="Times New Roman" w:hAnsi="Times New Roman"/>
                <w:color w:val="auto"/>
                <w:sz w:val="20"/>
                <w:szCs w:val="20"/>
              </w:rPr>
            </w:pPr>
            <w:r w:rsidRPr="00947093">
              <w:rPr>
                <w:rFonts w:ascii="Times New Roman" w:hAnsi="Times New Roman"/>
                <w:color w:val="auto"/>
                <w:sz w:val="20"/>
                <w:szCs w:val="20"/>
              </w:rPr>
              <w:t>2. Ủy ban nhân dân cấp xã tổ chức lập, soát xét, thẩm định, phê duyệt hồ sơ hoàn thành khắc phục hậu quả thiên tai, xử lý ùn tắc, bảo đảm giao thông và hồ sơ hoàn thành dự án khẩn cấp phòng, chống, khắc phục hậu quả thiên tai đối với các tuyến đường bộ quy định tại khoản 2 Điều 3 Quy định này.</w:t>
            </w:r>
          </w:p>
          <w:p w14:paraId="25880045" w14:textId="5DA61791" w:rsidR="00B61B9C" w:rsidRPr="00EB6B33" w:rsidRDefault="00947093" w:rsidP="00947093">
            <w:pPr>
              <w:jc w:val="both"/>
              <w:rPr>
                <w:rFonts w:ascii="Times New Roman" w:hAnsi="Times New Roman"/>
                <w:color w:val="auto"/>
                <w:sz w:val="20"/>
                <w:szCs w:val="20"/>
              </w:rPr>
            </w:pPr>
            <w:r w:rsidRPr="00947093">
              <w:rPr>
                <w:rFonts w:ascii="Times New Roman" w:hAnsi="Times New Roman"/>
                <w:color w:val="auto"/>
                <w:sz w:val="20"/>
                <w:szCs w:val="20"/>
              </w:rPr>
              <w:t>3. Ban Quản lý Khu kinh tế Dung Quất và các Khu công nghiệp Quảng Ngãi tổ chức lập, soát xét, thẩm định, phê duyệt hồ sơ hoàn thành khắc phục hậu quả thiên tai, xử lý ùn tắc, bảo đảm giao thông và hồ sơ hoàn thành dự án khẩn cấp phòng, chống, khắc phục hậu quả thiên tai đối với các tuyến đường bộ quy định tại khoản 3 Điều 3 Quy định này.</w:t>
            </w:r>
          </w:p>
        </w:tc>
        <w:tc>
          <w:tcPr>
            <w:tcW w:w="3544" w:type="dxa"/>
          </w:tcPr>
          <w:p w14:paraId="6D7F19AD" w14:textId="77777777" w:rsidR="00B61B9C" w:rsidRPr="00317D2E" w:rsidRDefault="00B61B9C" w:rsidP="00B61B9C">
            <w:pPr>
              <w:jc w:val="both"/>
              <w:rPr>
                <w:rFonts w:ascii="Times New Roman" w:eastAsia="Yu Gothic" w:hAnsi="Times New Roman" w:cs="Times New Roman"/>
                <w:color w:val="auto"/>
                <w:sz w:val="20"/>
                <w:szCs w:val="20"/>
              </w:rPr>
            </w:pPr>
          </w:p>
        </w:tc>
      </w:tr>
      <w:tr w:rsidR="00B61B9C" w:rsidRPr="00317D2E" w14:paraId="62EF011F" w14:textId="77777777" w:rsidTr="00660A68">
        <w:trPr>
          <w:jc w:val="center"/>
        </w:trPr>
        <w:tc>
          <w:tcPr>
            <w:tcW w:w="4957" w:type="dxa"/>
          </w:tcPr>
          <w:p w14:paraId="1EC22F55" w14:textId="77777777" w:rsidR="00B61B9C" w:rsidRPr="00B071CA" w:rsidRDefault="00B61B9C" w:rsidP="00B61B9C">
            <w:pPr>
              <w:jc w:val="both"/>
              <w:rPr>
                <w:rFonts w:ascii="Times New Roman" w:eastAsia="Yu Gothic" w:hAnsi="Times New Roman" w:cs="Times New Roman"/>
                <w:b/>
                <w:bCs/>
                <w:color w:val="auto"/>
                <w:sz w:val="20"/>
                <w:szCs w:val="20"/>
              </w:rPr>
            </w:pPr>
          </w:p>
        </w:tc>
        <w:tc>
          <w:tcPr>
            <w:tcW w:w="6095" w:type="dxa"/>
          </w:tcPr>
          <w:p w14:paraId="7A236464" w14:textId="77777777" w:rsidR="008B6BB9" w:rsidRPr="008B6BB9" w:rsidRDefault="008B6BB9" w:rsidP="008B6BB9">
            <w:pPr>
              <w:jc w:val="both"/>
              <w:rPr>
                <w:rFonts w:ascii="Times New Roman" w:hAnsi="Times New Roman"/>
                <w:b/>
                <w:bCs/>
                <w:color w:val="auto"/>
                <w:sz w:val="20"/>
                <w:szCs w:val="20"/>
              </w:rPr>
            </w:pPr>
            <w:r w:rsidRPr="008B6BB9">
              <w:rPr>
                <w:rFonts w:ascii="Times New Roman" w:hAnsi="Times New Roman"/>
                <w:b/>
                <w:bCs/>
                <w:color w:val="auto"/>
                <w:sz w:val="20"/>
                <w:szCs w:val="20"/>
              </w:rPr>
              <w:t>Điều 10. Phân cấp cập nhật, điều chỉnh các thông tin trong cơ sở dữ liệu đường bộ thuộc phạm vi quản lý</w:t>
            </w:r>
          </w:p>
          <w:p w14:paraId="3ACF478A" w14:textId="77777777" w:rsidR="008B6BB9" w:rsidRPr="008B6BB9" w:rsidRDefault="008B6BB9" w:rsidP="008B6BB9">
            <w:pPr>
              <w:jc w:val="both"/>
              <w:rPr>
                <w:rFonts w:ascii="Times New Roman" w:hAnsi="Times New Roman"/>
                <w:color w:val="auto"/>
                <w:sz w:val="20"/>
                <w:szCs w:val="20"/>
              </w:rPr>
            </w:pPr>
            <w:r w:rsidRPr="008B6BB9">
              <w:rPr>
                <w:rFonts w:ascii="Times New Roman" w:hAnsi="Times New Roman"/>
                <w:color w:val="auto"/>
                <w:sz w:val="20"/>
                <w:szCs w:val="20"/>
              </w:rPr>
              <w:lastRenderedPageBreak/>
              <w:t>1. Sở Xây dựng thực hiện cập nhật, điều chỉnh các thông tin trong cơ sở dữ liệu đường bộ đối với các tuyến đường bộ được giao quản lý tại khoản 1 Điều 3 Quy định này.</w:t>
            </w:r>
          </w:p>
          <w:p w14:paraId="3CF852AC" w14:textId="6A5673D4" w:rsidR="008B6BB9" w:rsidRPr="008B6BB9" w:rsidRDefault="008B6BB9" w:rsidP="008B6BB9">
            <w:pPr>
              <w:jc w:val="both"/>
              <w:rPr>
                <w:rFonts w:ascii="Times New Roman" w:hAnsi="Times New Roman"/>
                <w:color w:val="auto"/>
                <w:sz w:val="20"/>
                <w:szCs w:val="20"/>
              </w:rPr>
            </w:pPr>
            <w:r w:rsidRPr="008B6BB9">
              <w:rPr>
                <w:rFonts w:ascii="Times New Roman" w:hAnsi="Times New Roman"/>
                <w:color w:val="auto"/>
                <w:sz w:val="20"/>
                <w:szCs w:val="20"/>
              </w:rPr>
              <w:t>2. Ủy ban nhân dân cấp xã thực hiện cập nhật, điều chỉnh các thông tin trong cơ sở dữ liệu đường bộ đối với các tuyến đường bộ được giao quản lý tại khoản 2 Điều 3 Quy định này.</w:t>
            </w:r>
          </w:p>
          <w:p w14:paraId="1A9EA513" w14:textId="11A67E5C" w:rsidR="00B61B9C" w:rsidRPr="00EB6B33" w:rsidRDefault="008B6BB9" w:rsidP="008B6BB9">
            <w:pPr>
              <w:jc w:val="both"/>
              <w:rPr>
                <w:rFonts w:ascii="Times New Roman" w:hAnsi="Times New Roman"/>
                <w:color w:val="auto"/>
                <w:sz w:val="20"/>
                <w:szCs w:val="20"/>
              </w:rPr>
            </w:pPr>
            <w:r w:rsidRPr="008B6BB9">
              <w:rPr>
                <w:rFonts w:ascii="Times New Roman" w:hAnsi="Times New Roman"/>
                <w:color w:val="auto"/>
                <w:sz w:val="20"/>
                <w:szCs w:val="20"/>
              </w:rPr>
              <w:t>3. Ban Quản lý Khu kinh tế Dung Quất và các Khu công nghiệp Quảng Ngãi thực hiện cập nhật, điều chỉnh các thông tin trong cơ sở dữ liệu đường bộ đối với các tuyến đường bộ được giao quản lý tại khoản 3 Điều 3 Quy định này.</w:t>
            </w:r>
          </w:p>
        </w:tc>
        <w:tc>
          <w:tcPr>
            <w:tcW w:w="3544" w:type="dxa"/>
          </w:tcPr>
          <w:p w14:paraId="532F9188" w14:textId="77777777" w:rsidR="00B61B9C" w:rsidRPr="00317D2E" w:rsidRDefault="00B61B9C" w:rsidP="00B61B9C">
            <w:pPr>
              <w:jc w:val="both"/>
              <w:rPr>
                <w:rFonts w:ascii="Times New Roman" w:eastAsia="Yu Gothic" w:hAnsi="Times New Roman" w:cs="Times New Roman"/>
                <w:color w:val="auto"/>
                <w:sz w:val="20"/>
                <w:szCs w:val="20"/>
              </w:rPr>
            </w:pPr>
          </w:p>
        </w:tc>
      </w:tr>
      <w:tr w:rsidR="00241EF9" w:rsidRPr="00317D2E" w14:paraId="5CBF8D03" w14:textId="77777777" w:rsidTr="00660A68">
        <w:trPr>
          <w:jc w:val="center"/>
        </w:trPr>
        <w:tc>
          <w:tcPr>
            <w:tcW w:w="4957" w:type="dxa"/>
          </w:tcPr>
          <w:p w14:paraId="36DE3ECD" w14:textId="77777777" w:rsidR="00241EF9" w:rsidRPr="00866232" w:rsidRDefault="00241EF9" w:rsidP="00241EF9">
            <w:pPr>
              <w:jc w:val="center"/>
              <w:rPr>
                <w:rFonts w:ascii="Times New Roman" w:eastAsia="Yu Gothic" w:hAnsi="Times New Roman" w:cs="Times New Roman"/>
                <w:b/>
                <w:bCs/>
                <w:color w:val="auto"/>
                <w:sz w:val="20"/>
                <w:szCs w:val="20"/>
              </w:rPr>
            </w:pPr>
            <w:r w:rsidRPr="00866232">
              <w:rPr>
                <w:rFonts w:ascii="Times New Roman" w:eastAsia="Yu Gothic" w:hAnsi="Times New Roman" w:cs="Times New Roman"/>
                <w:b/>
                <w:bCs/>
                <w:color w:val="auto"/>
                <w:sz w:val="20"/>
                <w:szCs w:val="20"/>
              </w:rPr>
              <w:t>Chương IV</w:t>
            </w:r>
          </w:p>
          <w:p w14:paraId="695F265F" w14:textId="071C2055" w:rsidR="00241EF9" w:rsidRPr="00B071CA" w:rsidRDefault="00241EF9" w:rsidP="00241EF9">
            <w:pPr>
              <w:jc w:val="center"/>
              <w:rPr>
                <w:rFonts w:ascii="Times New Roman" w:eastAsia="Yu Gothic" w:hAnsi="Times New Roman" w:cs="Times New Roman"/>
                <w:b/>
                <w:bCs/>
                <w:color w:val="auto"/>
                <w:sz w:val="20"/>
                <w:szCs w:val="20"/>
              </w:rPr>
            </w:pPr>
            <w:r w:rsidRPr="00866232">
              <w:rPr>
                <w:rFonts w:ascii="Times New Roman" w:eastAsia="Yu Gothic" w:hAnsi="Times New Roman" w:cs="Times New Roman"/>
                <w:b/>
                <w:bCs/>
                <w:color w:val="auto"/>
                <w:sz w:val="20"/>
                <w:szCs w:val="20"/>
              </w:rPr>
              <w:t>TỔ CHỨC THỰC HIỆN</w:t>
            </w:r>
          </w:p>
        </w:tc>
        <w:tc>
          <w:tcPr>
            <w:tcW w:w="6095" w:type="dxa"/>
          </w:tcPr>
          <w:p w14:paraId="2B049638" w14:textId="77777777" w:rsidR="00241EF9" w:rsidRPr="00241EF9" w:rsidRDefault="00241EF9" w:rsidP="00241EF9">
            <w:pPr>
              <w:jc w:val="center"/>
              <w:rPr>
                <w:rFonts w:ascii="Times New Roman" w:hAnsi="Times New Roman"/>
                <w:b/>
                <w:bCs/>
                <w:color w:val="auto"/>
                <w:sz w:val="20"/>
                <w:szCs w:val="20"/>
              </w:rPr>
            </w:pPr>
            <w:r w:rsidRPr="00241EF9">
              <w:rPr>
                <w:rFonts w:ascii="Times New Roman" w:hAnsi="Times New Roman"/>
                <w:b/>
                <w:bCs/>
                <w:color w:val="auto"/>
                <w:sz w:val="20"/>
                <w:szCs w:val="20"/>
              </w:rPr>
              <w:t>Chương IV</w:t>
            </w:r>
          </w:p>
          <w:p w14:paraId="024FEA33" w14:textId="6A03A268" w:rsidR="00241EF9" w:rsidRPr="00241EF9" w:rsidRDefault="00241EF9" w:rsidP="00241EF9">
            <w:pPr>
              <w:jc w:val="center"/>
              <w:rPr>
                <w:rFonts w:ascii="Times New Roman" w:hAnsi="Times New Roman"/>
                <w:b/>
                <w:bCs/>
                <w:color w:val="auto"/>
                <w:sz w:val="20"/>
                <w:szCs w:val="20"/>
              </w:rPr>
            </w:pPr>
            <w:r w:rsidRPr="00241EF9">
              <w:rPr>
                <w:rFonts w:ascii="Times New Roman" w:hAnsi="Times New Roman"/>
                <w:b/>
                <w:bCs/>
                <w:color w:val="auto"/>
                <w:sz w:val="20"/>
                <w:szCs w:val="20"/>
              </w:rPr>
              <w:t>TỔ CHỨC THỰC HIỆN</w:t>
            </w:r>
          </w:p>
        </w:tc>
        <w:tc>
          <w:tcPr>
            <w:tcW w:w="3544" w:type="dxa"/>
          </w:tcPr>
          <w:p w14:paraId="4ED85847" w14:textId="77777777" w:rsidR="00241EF9" w:rsidRPr="00317D2E" w:rsidRDefault="00241EF9" w:rsidP="00241EF9">
            <w:pPr>
              <w:jc w:val="both"/>
              <w:rPr>
                <w:rFonts w:ascii="Times New Roman" w:eastAsia="Yu Gothic" w:hAnsi="Times New Roman" w:cs="Times New Roman"/>
                <w:color w:val="auto"/>
                <w:sz w:val="20"/>
                <w:szCs w:val="20"/>
              </w:rPr>
            </w:pPr>
          </w:p>
        </w:tc>
      </w:tr>
      <w:tr w:rsidR="00241EF9" w:rsidRPr="00317D2E" w14:paraId="00DA5C77" w14:textId="77777777" w:rsidTr="00660A68">
        <w:trPr>
          <w:jc w:val="center"/>
        </w:trPr>
        <w:tc>
          <w:tcPr>
            <w:tcW w:w="4957" w:type="dxa"/>
          </w:tcPr>
          <w:p w14:paraId="5D1118E5" w14:textId="77777777" w:rsidR="00241EF9" w:rsidRPr="00582B6A" w:rsidRDefault="00241EF9" w:rsidP="00241EF9">
            <w:pPr>
              <w:jc w:val="both"/>
              <w:rPr>
                <w:rFonts w:ascii="Times New Roman" w:eastAsia="Yu Gothic" w:hAnsi="Times New Roman" w:cs="Times New Roman"/>
                <w:b/>
                <w:bCs/>
                <w:color w:val="auto"/>
                <w:sz w:val="20"/>
                <w:szCs w:val="20"/>
              </w:rPr>
            </w:pPr>
            <w:r w:rsidRPr="00582B6A">
              <w:rPr>
                <w:rFonts w:ascii="Times New Roman" w:eastAsia="Yu Gothic" w:hAnsi="Times New Roman" w:cs="Times New Roman"/>
                <w:b/>
                <w:bCs/>
                <w:color w:val="auto"/>
                <w:sz w:val="20"/>
                <w:szCs w:val="20"/>
              </w:rPr>
              <w:t>Điều 8. Tổ chức thực hiện</w:t>
            </w:r>
          </w:p>
          <w:p w14:paraId="73F4F5FC" w14:textId="77777777" w:rsidR="00241EF9" w:rsidRPr="00582B6A" w:rsidRDefault="00241EF9" w:rsidP="00241EF9">
            <w:pPr>
              <w:jc w:val="both"/>
              <w:rPr>
                <w:rFonts w:ascii="Times New Roman" w:eastAsia="Yu Gothic" w:hAnsi="Times New Roman" w:cs="Times New Roman"/>
                <w:color w:val="auto"/>
                <w:sz w:val="20"/>
                <w:szCs w:val="20"/>
              </w:rPr>
            </w:pPr>
            <w:r w:rsidRPr="00582B6A">
              <w:rPr>
                <w:rFonts w:ascii="Times New Roman" w:eastAsia="Yu Gothic" w:hAnsi="Times New Roman" w:cs="Times New Roman"/>
                <w:color w:val="auto"/>
                <w:sz w:val="20"/>
                <w:szCs w:val="20"/>
              </w:rPr>
              <w:t>1. Sở Giao thông vận tải căn cứ theo chức năng, nhiệm vụ quản lý nhà nước chuyên ngành, có trách nhiệm quản lý Nhà nước đối với hệ thống đường bộ địa phương; tổ chức thực hiện công tác quản lý đường tỉnh theo quy định tại Quy định này và các quy định của pháp luật hiện hành. Hướng dẫn việc triển khai Quy định này và đồng thời phối hợp các sở, ngành có liên quan, Ủy ban nhân dân cấp huyện, Ủy ban nhân dân cấp xã tổ chức thực hiện công tác tuyên truyền, phổ biến hướng dẫn nội dung của Quy định này.</w:t>
            </w:r>
          </w:p>
          <w:p w14:paraId="178DBADD" w14:textId="77777777" w:rsidR="00241EF9" w:rsidRPr="00582B6A" w:rsidRDefault="00241EF9" w:rsidP="00241EF9">
            <w:pPr>
              <w:jc w:val="both"/>
              <w:rPr>
                <w:rFonts w:ascii="Times New Roman" w:eastAsia="Yu Gothic" w:hAnsi="Times New Roman" w:cs="Times New Roman"/>
                <w:color w:val="auto"/>
                <w:sz w:val="20"/>
                <w:szCs w:val="20"/>
              </w:rPr>
            </w:pPr>
            <w:r w:rsidRPr="00582B6A">
              <w:rPr>
                <w:rFonts w:ascii="Times New Roman" w:eastAsia="Yu Gothic" w:hAnsi="Times New Roman" w:cs="Times New Roman"/>
                <w:color w:val="auto"/>
                <w:sz w:val="20"/>
                <w:szCs w:val="20"/>
              </w:rPr>
              <w:t>2. Đối với quốc lộ do Ủy ban nhân dân tỉnh quản lý: Giao Sở Giao thông vận tải thực hiện việc chấp thuận thiết kế và cấp phép thi công đấu nối vào đường quốc lộ theo quy định tại Điều 3, Điều 4 Thông tư số 41/2024/TT- BGTVT ngày 15/11/2024 của Bộ trưởng Bộ Giao thông vận tải quy định về quản lý, vận hành, khai thác và bảo trì kết cấu hạ tầng đường bộ.</w:t>
            </w:r>
          </w:p>
          <w:p w14:paraId="33465C92" w14:textId="77777777" w:rsidR="00241EF9" w:rsidRPr="00582B6A" w:rsidRDefault="00241EF9" w:rsidP="00241EF9">
            <w:pPr>
              <w:jc w:val="both"/>
              <w:rPr>
                <w:rFonts w:ascii="Times New Roman" w:eastAsia="Yu Gothic" w:hAnsi="Times New Roman" w:cs="Times New Roman"/>
                <w:color w:val="auto"/>
                <w:sz w:val="20"/>
                <w:szCs w:val="20"/>
              </w:rPr>
            </w:pPr>
            <w:r w:rsidRPr="00582B6A">
              <w:rPr>
                <w:rFonts w:ascii="Times New Roman" w:eastAsia="Yu Gothic" w:hAnsi="Times New Roman" w:cs="Times New Roman"/>
                <w:color w:val="auto"/>
                <w:sz w:val="20"/>
                <w:szCs w:val="20"/>
              </w:rPr>
              <w:t>3. Các cơ quan, tổ chức, cá nhân có liên quan đến việc quản lý đường đô thị, đường huyện, đường xã, đường thôn; trình tự, thủ tục chấp thuận thiết kế và cấp phép thi công nút giao đối với đường địa phương đang khai thác trên địa bàn tỉnh Quảng Ngãi có trách nhiệm thực hiện Quy định này.</w:t>
            </w:r>
          </w:p>
          <w:p w14:paraId="2D5A0DEE" w14:textId="77777777" w:rsidR="00241EF9" w:rsidRPr="00582B6A" w:rsidRDefault="00241EF9" w:rsidP="00241EF9">
            <w:pPr>
              <w:jc w:val="both"/>
              <w:rPr>
                <w:rFonts w:ascii="Times New Roman" w:eastAsia="Yu Gothic" w:hAnsi="Times New Roman" w:cs="Times New Roman"/>
                <w:color w:val="auto"/>
                <w:sz w:val="20"/>
                <w:szCs w:val="20"/>
              </w:rPr>
            </w:pPr>
            <w:r w:rsidRPr="00582B6A">
              <w:rPr>
                <w:rFonts w:ascii="Times New Roman" w:eastAsia="Yu Gothic" w:hAnsi="Times New Roman" w:cs="Times New Roman"/>
                <w:color w:val="auto"/>
                <w:sz w:val="20"/>
                <w:szCs w:val="20"/>
              </w:rPr>
              <w:t>4. Ủy ban nhân dân cấp huyện, Ủy ban nhân dân cấp xã</w:t>
            </w:r>
          </w:p>
          <w:p w14:paraId="72D52279" w14:textId="77777777" w:rsidR="00241EF9" w:rsidRPr="00582B6A" w:rsidRDefault="00241EF9" w:rsidP="00241EF9">
            <w:pPr>
              <w:jc w:val="both"/>
              <w:rPr>
                <w:rFonts w:ascii="Times New Roman" w:eastAsia="Yu Gothic" w:hAnsi="Times New Roman" w:cs="Times New Roman"/>
                <w:color w:val="auto"/>
                <w:sz w:val="20"/>
                <w:szCs w:val="20"/>
              </w:rPr>
            </w:pPr>
            <w:r w:rsidRPr="00582B6A">
              <w:rPr>
                <w:rFonts w:ascii="Times New Roman" w:eastAsia="Yu Gothic" w:hAnsi="Times New Roman" w:cs="Times New Roman"/>
                <w:color w:val="auto"/>
                <w:sz w:val="20"/>
                <w:szCs w:val="20"/>
              </w:rPr>
              <w:t>a) Có trách nhiệm thực hiện nhiệm vụ quản lý nhà nước và tổ chức thực hiện quản lý đối với các loại đường bộ theo phân cấp quản lý trong địa giới hành chính thuộc phạm vi quản lý theo Quy định này và pháp luật có liên quan;</w:t>
            </w:r>
          </w:p>
          <w:p w14:paraId="759872F1" w14:textId="77777777" w:rsidR="00241EF9" w:rsidRPr="00582B6A" w:rsidRDefault="00241EF9" w:rsidP="00241EF9">
            <w:pPr>
              <w:jc w:val="both"/>
              <w:rPr>
                <w:rFonts w:ascii="Times New Roman" w:eastAsia="Yu Gothic" w:hAnsi="Times New Roman" w:cs="Times New Roman"/>
                <w:color w:val="auto"/>
                <w:sz w:val="20"/>
                <w:szCs w:val="20"/>
              </w:rPr>
            </w:pPr>
            <w:r w:rsidRPr="00582B6A">
              <w:rPr>
                <w:rFonts w:ascii="Times New Roman" w:eastAsia="Yu Gothic" w:hAnsi="Times New Roman" w:cs="Times New Roman"/>
                <w:color w:val="auto"/>
                <w:sz w:val="20"/>
                <w:szCs w:val="20"/>
              </w:rPr>
              <w:t>b) Có trách nhiệm phối hợp các sở, ngành có liên quan, tổ chức thực hiện công tác tuyên truyền, phổ biến hướng dẫn nội dung của Quy định này;</w:t>
            </w:r>
          </w:p>
          <w:p w14:paraId="747E7278" w14:textId="77777777" w:rsidR="00241EF9" w:rsidRPr="00582B6A" w:rsidRDefault="00241EF9" w:rsidP="00241EF9">
            <w:pPr>
              <w:jc w:val="both"/>
              <w:rPr>
                <w:rFonts w:ascii="Times New Roman" w:eastAsia="Yu Gothic" w:hAnsi="Times New Roman" w:cs="Times New Roman"/>
                <w:color w:val="auto"/>
                <w:sz w:val="20"/>
                <w:szCs w:val="20"/>
              </w:rPr>
            </w:pPr>
            <w:r w:rsidRPr="00582B6A">
              <w:rPr>
                <w:rFonts w:ascii="Times New Roman" w:eastAsia="Yu Gothic" w:hAnsi="Times New Roman" w:cs="Times New Roman"/>
                <w:color w:val="auto"/>
                <w:sz w:val="20"/>
                <w:szCs w:val="20"/>
              </w:rPr>
              <w:t xml:space="preserve">c) Có trách nhiệm cập nhật, báo cáo Sở Giao thông vận tải tình hình quản lý đường bộ do mình quản lý định kỳ hằng </w:t>
            </w:r>
            <w:r w:rsidRPr="00582B6A">
              <w:rPr>
                <w:rFonts w:ascii="Times New Roman" w:eastAsia="Yu Gothic" w:hAnsi="Times New Roman" w:cs="Times New Roman"/>
                <w:color w:val="auto"/>
                <w:sz w:val="20"/>
                <w:szCs w:val="20"/>
              </w:rPr>
              <w:lastRenderedPageBreak/>
              <w:t>năm trước ngày 10 tháng 01 của năm tiếp theo để tổng hợp, báo cáo cấp có thẩm quyền theo quy định.</w:t>
            </w:r>
          </w:p>
          <w:p w14:paraId="5FD98DBE" w14:textId="31FA6D97" w:rsidR="00241EF9" w:rsidRPr="00B071CA" w:rsidRDefault="00241EF9" w:rsidP="00241EF9">
            <w:pPr>
              <w:jc w:val="both"/>
              <w:rPr>
                <w:rFonts w:ascii="Times New Roman" w:eastAsia="Yu Gothic" w:hAnsi="Times New Roman" w:cs="Times New Roman"/>
                <w:b/>
                <w:bCs/>
                <w:color w:val="auto"/>
                <w:sz w:val="20"/>
                <w:szCs w:val="20"/>
              </w:rPr>
            </w:pPr>
            <w:r w:rsidRPr="00582B6A">
              <w:rPr>
                <w:rFonts w:ascii="Times New Roman" w:eastAsia="Yu Gothic" w:hAnsi="Times New Roman" w:cs="Times New Roman"/>
                <w:color w:val="auto"/>
                <w:sz w:val="20"/>
                <w:szCs w:val="20"/>
              </w:rPr>
              <w:t>5. Trong quá trình thực hiện, nếu có vướng mắc, phát sinh, các cơ quan, tổ chức, cá nhân có liên quan phản ánh kịp thời về Sở Giao thông vận tải để tổng hợp, báo cáo đề xuất Ủy ban nhân dân tỉnh xem xét, giải quyết./.</w:t>
            </w:r>
          </w:p>
        </w:tc>
        <w:tc>
          <w:tcPr>
            <w:tcW w:w="6095" w:type="dxa"/>
          </w:tcPr>
          <w:p w14:paraId="7177924F" w14:textId="77777777" w:rsidR="008130CE" w:rsidRPr="008130CE" w:rsidRDefault="008130CE" w:rsidP="008130CE">
            <w:pPr>
              <w:jc w:val="both"/>
              <w:rPr>
                <w:rFonts w:ascii="Times New Roman" w:hAnsi="Times New Roman"/>
                <w:b/>
                <w:bCs/>
                <w:color w:val="auto"/>
                <w:sz w:val="20"/>
                <w:szCs w:val="20"/>
              </w:rPr>
            </w:pPr>
            <w:r w:rsidRPr="008130CE">
              <w:rPr>
                <w:rFonts w:ascii="Times New Roman" w:hAnsi="Times New Roman"/>
                <w:b/>
                <w:bCs/>
                <w:color w:val="auto"/>
                <w:sz w:val="20"/>
                <w:szCs w:val="20"/>
              </w:rPr>
              <w:lastRenderedPageBreak/>
              <w:t>Điều 11. Sở Xây dựng</w:t>
            </w:r>
          </w:p>
          <w:p w14:paraId="1334D72A" w14:textId="77777777" w:rsidR="008130CE" w:rsidRPr="008130CE" w:rsidRDefault="008130CE" w:rsidP="008130CE">
            <w:pPr>
              <w:jc w:val="both"/>
              <w:rPr>
                <w:rFonts w:ascii="Times New Roman" w:hAnsi="Times New Roman"/>
                <w:color w:val="auto"/>
                <w:sz w:val="20"/>
                <w:szCs w:val="20"/>
              </w:rPr>
            </w:pPr>
            <w:r w:rsidRPr="008130CE">
              <w:rPr>
                <w:rFonts w:ascii="Times New Roman" w:hAnsi="Times New Roman"/>
                <w:color w:val="auto"/>
                <w:sz w:val="20"/>
                <w:szCs w:val="20"/>
              </w:rPr>
              <w:t>1. Là cơ quan đầu mối theo dõi, đôn đốc, hướng dẫn các đơn vị triển khai thực hiện Quy định này; tổng hợp, báo cáo Ủy ban nhân dân tỉnh những khó khăn, vướng mắc phát sinh trong quá trình thực hiện; tham mưu đề xuất điều chỉnh, bổ sung (nếu có).</w:t>
            </w:r>
          </w:p>
          <w:p w14:paraId="381F9827" w14:textId="6D2F207A" w:rsidR="00241EF9" w:rsidRPr="00EB6B33" w:rsidRDefault="008130CE" w:rsidP="008130CE">
            <w:pPr>
              <w:jc w:val="both"/>
              <w:rPr>
                <w:rFonts w:ascii="Times New Roman" w:hAnsi="Times New Roman"/>
                <w:color w:val="auto"/>
                <w:sz w:val="20"/>
                <w:szCs w:val="20"/>
              </w:rPr>
            </w:pPr>
            <w:r w:rsidRPr="008130CE">
              <w:rPr>
                <w:rFonts w:ascii="Times New Roman" w:hAnsi="Times New Roman"/>
                <w:color w:val="auto"/>
                <w:sz w:val="20"/>
                <w:szCs w:val="20"/>
              </w:rPr>
              <w:t>2. Tổ chức thực hiện công tác quản lý, khai thác, bảo trì và bảo vệ các tuyến đường được giao quản lý theo quy định tại khoản 1 Điều 3 Quy định này.</w:t>
            </w:r>
          </w:p>
        </w:tc>
        <w:tc>
          <w:tcPr>
            <w:tcW w:w="3544" w:type="dxa"/>
          </w:tcPr>
          <w:p w14:paraId="2F1CD9C0" w14:textId="77777777" w:rsidR="00241EF9" w:rsidRPr="00317D2E" w:rsidRDefault="00241EF9" w:rsidP="00241EF9">
            <w:pPr>
              <w:jc w:val="both"/>
              <w:rPr>
                <w:rFonts w:ascii="Times New Roman" w:eastAsia="Yu Gothic" w:hAnsi="Times New Roman" w:cs="Times New Roman"/>
                <w:color w:val="auto"/>
                <w:sz w:val="20"/>
                <w:szCs w:val="20"/>
              </w:rPr>
            </w:pPr>
          </w:p>
        </w:tc>
      </w:tr>
      <w:tr w:rsidR="00241EF9" w:rsidRPr="00317D2E" w14:paraId="751ADC5A" w14:textId="77777777" w:rsidTr="00660A68">
        <w:trPr>
          <w:jc w:val="center"/>
        </w:trPr>
        <w:tc>
          <w:tcPr>
            <w:tcW w:w="4957" w:type="dxa"/>
          </w:tcPr>
          <w:p w14:paraId="6332181B" w14:textId="77777777" w:rsidR="00241EF9" w:rsidRPr="00B071CA" w:rsidRDefault="00241EF9" w:rsidP="00241EF9">
            <w:pPr>
              <w:jc w:val="both"/>
              <w:rPr>
                <w:rFonts w:ascii="Times New Roman" w:eastAsia="Yu Gothic" w:hAnsi="Times New Roman" w:cs="Times New Roman"/>
                <w:b/>
                <w:bCs/>
                <w:color w:val="auto"/>
                <w:sz w:val="20"/>
                <w:szCs w:val="20"/>
              </w:rPr>
            </w:pPr>
          </w:p>
        </w:tc>
        <w:tc>
          <w:tcPr>
            <w:tcW w:w="6095" w:type="dxa"/>
          </w:tcPr>
          <w:p w14:paraId="67F24671" w14:textId="77777777" w:rsidR="00662955" w:rsidRPr="00662955" w:rsidRDefault="00662955" w:rsidP="00662955">
            <w:pPr>
              <w:jc w:val="both"/>
              <w:rPr>
                <w:rFonts w:ascii="Times New Roman" w:hAnsi="Times New Roman"/>
                <w:b/>
                <w:bCs/>
                <w:color w:val="auto"/>
                <w:sz w:val="20"/>
                <w:szCs w:val="20"/>
              </w:rPr>
            </w:pPr>
            <w:r w:rsidRPr="00662955">
              <w:rPr>
                <w:rFonts w:ascii="Times New Roman" w:hAnsi="Times New Roman"/>
                <w:b/>
                <w:bCs/>
                <w:color w:val="auto"/>
                <w:sz w:val="20"/>
                <w:szCs w:val="20"/>
              </w:rPr>
              <w:t>Điều 12. Ủy ban nhân dân cấp xã</w:t>
            </w:r>
          </w:p>
          <w:p w14:paraId="54854606" w14:textId="77777777" w:rsidR="00662955" w:rsidRPr="00662955" w:rsidRDefault="00662955" w:rsidP="00662955">
            <w:pPr>
              <w:jc w:val="both"/>
              <w:rPr>
                <w:rFonts w:ascii="Times New Roman" w:hAnsi="Times New Roman"/>
                <w:color w:val="auto"/>
                <w:sz w:val="20"/>
                <w:szCs w:val="20"/>
              </w:rPr>
            </w:pPr>
            <w:r w:rsidRPr="00662955">
              <w:rPr>
                <w:rFonts w:ascii="Times New Roman" w:hAnsi="Times New Roman"/>
                <w:color w:val="auto"/>
                <w:sz w:val="20"/>
                <w:szCs w:val="20"/>
              </w:rPr>
              <w:t>1. Tổ chức thực hiện công tác quản lý, khai thác, bảo trì và bảo vệ các tuyến đường được giao quản lý theo quy định tại khoản 2 Điều 3 Quy định này;</w:t>
            </w:r>
          </w:p>
          <w:p w14:paraId="17DC4061" w14:textId="77777777" w:rsidR="00662955" w:rsidRPr="00662955" w:rsidRDefault="00662955" w:rsidP="00662955">
            <w:pPr>
              <w:jc w:val="both"/>
              <w:rPr>
                <w:rFonts w:ascii="Times New Roman" w:hAnsi="Times New Roman"/>
                <w:color w:val="auto"/>
                <w:sz w:val="20"/>
                <w:szCs w:val="20"/>
              </w:rPr>
            </w:pPr>
            <w:r w:rsidRPr="00662955">
              <w:rPr>
                <w:rFonts w:ascii="Times New Roman" w:hAnsi="Times New Roman"/>
                <w:color w:val="auto"/>
                <w:sz w:val="20"/>
                <w:szCs w:val="20"/>
              </w:rPr>
              <w:t>2. Tổ chức tuyên truyền, phổ biến đến Nhân dân các quy định của pháp luật về phạm vi đất dành cho bảo vệ kết cấu hạ tầng giao thông đường bộ;</w:t>
            </w:r>
          </w:p>
          <w:p w14:paraId="13D3A884" w14:textId="779E87CD" w:rsidR="00241EF9" w:rsidRPr="00EB6B33" w:rsidRDefault="00662955" w:rsidP="00662955">
            <w:pPr>
              <w:jc w:val="both"/>
              <w:rPr>
                <w:rFonts w:ascii="Times New Roman" w:hAnsi="Times New Roman"/>
                <w:color w:val="auto"/>
                <w:sz w:val="20"/>
                <w:szCs w:val="20"/>
              </w:rPr>
            </w:pPr>
            <w:r w:rsidRPr="00662955">
              <w:rPr>
                <w:rFonts w:ascii="Times New Roman" w:hAnsi="Times New Roman"/>
                <w:color w:val="auto"/>
                <w:sz w:val="20"/>
                <w:szCs w:val="20"/>
              </w:rPr>
              <w:t>3. Định kỳ ngày 25/11 hằng năm có trách nhiệm tổng hợp, báo cáo Ủy ban nhân dân tỉnh (gửi Sở Xây dựng tổng hợp) tình hình quản lý, khai thác, bảo trì, bảo vệ công trình kết cấu hạ tầng giao thông thuộc phạm vi quản lý.</w:t>
            </w:r>
          </w:p>
        </w:tc>
        <w:tc>
          <w:tcPr>
            <w:tcW w:w="3544" w:type="dxa"/>
          </w:tcPr>
          <w:p w14:paraId="39F4883A" w14:textId="77777777" w:rsidR="00241EF9" w:rsidRPr="00317D2E" w:rsidRDefault="00241EF9" w:rsidP="00241EF9">
            <w:pPr>
              <w:jc w:val="both"/>
              <w:rPr>
                <w:rFonts w:ascii="Times New Roman" w:eastAsia="Yu Gothic" w:hAnsi="Times New Roman" w:cs="Times New Roman"/>
                <w:color w:val="auto"/>
                <w:sz w:val="20"/>
                <w:szCs w:val="20"/>
              </w:rPr>
            </w:pPr>
          </w:p>
        </w:tc>
      </w:tr>
      <w:tr w:rsidR="00241EF9" w:rsidRPr="00317D2E" w14:paraId="1B0C983D" w14:textId="77777777" w:rsidTr="00660A68">
        <w:trPr>
          <w:jc w:val="center"/>
        </w:trPr>
        <w:tc>
          <w:tcPr>
            <w:tcW w:w="4957" w:type="dxa"/>
          </w:tcPr>
          <w:p w14:paraId="5A99A322" w14:textId="77777777" w:rsidR="00241EF9" w:rsidRPr="00B071CA" w:rsidRDefault="00241EF9" w:rsidP="00241EF9">
            <w:pPr>
              <w:jc w:val="both"/>
              <w:rPr>
                <w:rFonts w:ascii="Times New Roman" w:eastAsia="Yu Gothic" w:hAnsi="Times New Roman" w:cs="Times New Roman"/>
                <w:b/>
                <w:bCs/>
                <w:color w:val="auto"/>
                <w:sz w:val="20"/>
                <w:szCs w:val="20"/>
              </w:rPr>
            </w:pPr>
          </w:p>
        </w:tc>
        <w:tc>
          <w:tcPr>
            <w:tcW w:w="6095" w:type="dxa"/>
          </w:tcPr>
          <w:p w14:paraId="1867D792" w14:textId="77777777" w:rsidR="00917EA2" w:rsidRPr="00917EA2" w:rsidRDefault="00917EA2" w:rsidP="00917EA2">
            <w:pPr>
              <w:jc w:val="both"/>
              <w:rPr>
                <w:rFonts w:ascii="Times New Roman" w:hAnsi="Times New Roman"/>
                <w:b/>
                <w:bCs/>
                <w:color w:val="auto"/>
                <w:sz w:val="20"/>
                <w:szCs w:val="20"/>
              </w:rPr>
            </w:pPr>
            <w:r w:rsidRPr="00917EA2">
              <w:rPr>
                <w:rFonts w:ascii="Times New Roman" w:hAnsi="Times New Roman"/>
                <w:b/>
                <w:bCs/>
                <w:color w:val="auto"/>
                <w:sz w:val="20"/>
                <w:szCs w:val="20"/>
              </w:rPr>
              <w:t>Điều 13. Ban Quản lý Khu kinh tế Dung Quất và các Khu công nghiệp Quảng Ngãi</w:t>
            </w:r>
          </w:p>
          <w:p w14:paraId="62C5A9BE" w14:textId="77777777" w:rsidR="00917EA2" w:rsidRPr="00917EA2" w:rsidRDefault="00917EA2" w:rsidP="00917EA2">
            <w:pPr>
              <w:jc w:val="both"/>
              <w:rPr>
                <w:rFonts w:ascii="Times New Roman" w:hAnsi="Times New Roman"/>
                <w:color w:val="auto"/>
                <w:sz w:val="20"/>
                <w:szCs w:val="20"/>
              </w:rPr>
            </w:pPr>
            <w:r w:rsidRPr="00917EA2">
              <w:rPr>
                <w:rFonts w:ascii="Times New Roman" w:hAnsi="Times New Roman"/>
                <w:color w:val="auto"/>
                <w:sz w:val="20"/>
                <w:szCs w:val="20"/>
              </w:rPr>
              <w:t>1. Tổ chức thực hiện công tác quản lý, khai thác, bảo trì và bảo vệ các tuyến đường được giao quản lý theo quy định tại khoản 3 Điều 3 Quy định này;</w:t>
            </w:r>
          </w:p>
          <w:p w14:paraId="5314455D" w14:textId="540DD695" w:rsidR="00241EF9" w:rsidRPr="00EB6B33" w:rsidRDefault="00917EA2" w:rsidP="00917EA2">
            <w:pPr>
              <w:jc w:val="both"/>
              <w:rPr>
                <w:rFonts w:ascii="Times New Roman" w:hAnsi="Times New Roman"/>
                <w:color w:val="auto"/>
                <w:sz w:val="20"/>
                <w:szCs w:val="20"/>
              </w:rPr>
            </w:pPr>
            <w:r w:rsidRPr="00917EA2">
              <w:rPr>
                <w:rFonts w:ascii="Times New Roman" w:hAnsi="Times New Roman"/>
                <w:color w:val="auto"/>
                <w:sz w:val="20"/>
                <w:szCs w:val="20"/>
              </w:rPr>
              <w:t>2. Định kỳ ngày 25/11 hằng năm có trách nhiệm tổng hợp, báo cáo Ủy ban nhân dân tỉnh (gửi Sở Xây dựng tổng hợp) tình hình quản lý, khai thác, bảo trì, bảo vệ công trình kết cấu hạ tầng giao thông thuộc phạm vi quản lý.</w:t>
            </w:r>
          </w:p>
        </w:tc>
        <w:tc>
          <w:tcPr>
            <w:tcW w:w="3544" w:type="dxa"/>
          </w:tcPr>
          <w:p w14:paraId="4BB5DDD9" w14:textId="77777777" w:rsidR="00241EF9" w:rsidRPr="00317D2E" w:rsidRDefault="00241EF9" w:rsidP="00241EF9">
            <w:pPr>
              <w:jc w:val="both"/>
              <w:rPr>
                <w:rFonts w:ascii="Times New Roman" w:eastAsia="Yu Gothic" w:hAnsi="Times New Roman" w:cs="Times New Roman"/>
                <w:color w:val="auto"/>
                <w:sz w:val="20"/>
                <w:szCs w:val="20"/>
              </w:rPr>
            </w:pPr>
          </w:p>
        </w:tc>
      </w:tr>
      <w:tr w:rsidR="00241EF9" w:rsidRPr="00317D2E" w14:paraId="29B73AB9" w14:textId="77777777" w:rsidTr="00660A68">
        <w:trPr>
          <w:jc w:val="center"/>
        </w:trPr>
        <w:tc>
          <w:tcPr>
            <w:tcW w:w="4957" w:type="dxa"/>
          </w:tcPr>
          <w:p w14:paraId="48E56AB5" w14:textId="77777777" w:rsidR="00241EF9" w:rsidRPr="004D321C" w:rsidRDefault="00241EF9" w:rsidP="00241EF9">
            <w:pPr>
              <w:jc w:val="both"/>
              <w:rPr>
                <w:rFonts w:ascii="Times New Roman" w:eastAsia="Yu Gothic" w:hAnsi="Times New Roman" w:cs="Times New Roman"/>
                <w:b/>
                <w:bCs/>
                <w:color w:val="auto"/>
                <w:sz w:val="20"/>
                <w:szCs w:val="20"/>
              </w:rPr>
            </w:pPr>
          </w:p>
          <w:p w14:paraId="2F968FF2" w14:textId="77777777" w:rsidR="00241EF9" w:rsidRPr="004D321C" w:rsidRDefault="00241EF9" w:rsidP="00241EF9">
            <w:pPr>
              <w:jc w:val="both"/>
              <w:rPr>
                <w:rFonts w:ascii="Times New Roman" w:eastAsia="Yu Gothic" w:hAnsi="Times New Roman" w:cs="Times New Roman"/>
                <w:b/>
                <w:bCs/>
                <w:color w:val="auto"/>
                <w:sz w:val="20"/>
                <w:szCs w:val="20"/>
              </w:rPr>
            </w:pPr>
          </w:p>
        </w:tc>
        <w:tc>
          <w:tcPr>
            <w:tcW w:w="6095" w:type="dxa"/>
          </w:tcPr>
          <w:p w14:paraId="24580D83" w14:textId="77777777" w:rsidR="00080EB3" w:rsidRPr="00A07435" w:rsidRDefault="00080EB3" w:rsidP="00080EB3">
            <w:pPr>
              <w:jc w:val="both"/>
              <w:rPr>
                <w:rFonts w:ascii="Times New Roman" w:hAnsi="Times New Roman"/>
                <w:b/>
                <w:bCs/>
                <w:color w:val="auto"/>
                <w:sz w:val="20"/>
                <w:szCs w:val="20"/>
              </w:rPr>
            </w:pPr>
            <w:r w:rsidRPr="00A07435">
              <w:rPr>
                <w:rFonts w:ascii="Times New Roman" w:hAnsi="Times New Roman"/>
                <w:b/>
                <w:bCs/>
                <w:color w:val="auto"/>
                <w:sz w:val="20"/>
                <w:szCs w:val="20"/>
              </w:rPr>
              <w:t>Điều 14. Các sở, ban, ngành, các cơ quan, tổ chức, cá nhân có liên quan</w:t>
            </w:r>
          </w:p>
          <w:p w14:paraId="3E1D0FDB" w14:textId="610B2418" w:rsidR="00241EF9" w:rsidRPr="00EB6B33" w:rsidRDefault="00080EB3" w:rsidP="00080EB3">
            <w:pPr>
              <w:jc w:val="both"/>
              <w:rPr>
                <w:rFonts w:ascii="Times New Roman" w:hAnsi="Times New Roman"/>
                <w:color w:val="auto"/>
                <w:sz w:val="20"/>
                <w:szCs w:val="20"/>
              </w:rPr>
            </w:pPr>
            <w:r w:rsidRPr="00080EB3">
              <w:rPr>
                <w:rFonts w:ascii="Times New Roman" w:hAnsi="Times New Roman"/>
                <w:color w:val="auto"/>
                <w:sz w:val="20"/>
                <w:szCs w:val="20"/>
              </w:rPr>
              <w:t>Căn cứ chức năng, nhiệm vụ phối hợp với Sở Xây dựng, Ủy ban nhân dân cấp xã, Ban Quản lý Khu kinh tế Dung Quất và các Khu công nghiệp Quảng Ngãi, Chủ sở hữu hoặc tổ chức, cá nhân quản lý, sử dụng công trình đường bộ; đơn vị được giao quản lý công trình đường bộ thực hiện Quy định này.</w:t>
            </w:r>
          </w:p>
        </w:tc>
        <w:tc>
          <w:tcPr>
            <w:tcW w:w="3544" w:type="dxa"/>
          </w:tcPr>
          <w:p w14:paraId="7BF60F55" w14:textId="77777777" w:rsidR="00241EF9" w:rsidRPr="00317D2E" w:rsidRDefault="00241EF9" w:rsidP="00241EF9">
            <w:pPr>
              <w:jc w:val="both"/>
              <w:rPr>
                <w:rFonts w:ascii="Times New Roman" w:eastAsia="Yu Gothic" w:hAnsi="Times New Roman" w:cs="Times New Roman"/>
                <w:color w:val="auto"/>
                <w:sz w:val="20"/>
                <w:szCs w:val="20"/>
              </w:rPr>
            </w:pPr>
          </w:p>
        </w:tc>
      </w:tr>
      <w:tr w:rsidR="00241EF9" w:rsidRPr="00317D2E" w14:paraId="4B5E7EF0" w14:textId="77777777" w:rsidTr="00660A68">
        <w:trPr>
          <w:jc w:val="center"/>
        </w:trPr>
        <w:tc>
          <w:tcPr>
            <w:tcW w:w="4957" w:type="dxa"/>
          </w:tcPr>
          <w:p w14:paraId="6749B689" w14:textId="236B3575" w:rsidR="00241EF9" w:rsidRPr="00317D2E" w:rsidRDefault="00241EF9" w:rsidP="00241EF9">
            <w:pPr>
              <w:ind w:right="207"/>
              <w:jc w:val="both"/>
              <w:rPr>
                <w:rFonts w:ascii="Times New Roman" w:eastAsia="Yu Gothic" w:hAnsi="Times New Roman" w:cs="Times New Roman"/>
                <w:b/>
                <w:bCs/>
                <w:color w:val="auto"/>
                <w:sz w:val="20"/>
                <w:szCs w:val="20"/>
              </w:rPr>
            </w:pPr>
          </w:p>
        </w:tc>
        <w:tc>
          <w:tcPr>
            <w:tcW w:w="6095" w:type="dxa"/>
          </w:tcPr>
          <w:p w14:paraId="729C6CD1" w14:textId="77777777" w:rsidR="00241EF9" w:rsidRPr="00317D2E" w:rsidRDefault="00241EF9" w:rsidP="00241EF9">
            <w:pPr>
              <w:jc w:val="both"/>
              <w:rPr>
                <w:rFonts w:ascii="Times New Roman" w:hAnsi="Times New Roman"/>
                <w:b/>
                <w:bCs/>
                <w:color w:val="auto"/>
                <w:sz w:val="20"/>
                <w:szCs w:val="20"/>
              </w:rPr>
            </w:pPr>
            <w:bookmarkStart w:id="0" w:name="dieu_2_name"/>
            <w:r w:rsidRPr="00317D2E">
              <w:rPr>
                <w:rFonts w:ascii="Times New Roman" w:hAnsi="Times New Roman" w:hint="eastAsia"/>
                <w:b/>
                <w:color w:val="auto"/>
                <w:sz w:val="20"/>
                <w:szCs w:val="20"/>
              </w:rPr>
              <w:t>Đ</w:t>
            </w:r>
            <w:r w:rsidRPr="00317D2E">
              <w:rPr>
                <w:rFonts w:ascii="Times New Roman" w:hAnsi="Times New Roman"/>
                <w:b/>
                <w:color w:val="auto"/>
                <w:sz w:val="20"/>
                <w:szCs w:val="20"/>
              </w:rPr>
              <w:t xml:space="preserve">iều 5. </w:t>
            </w:r>
            <w:r w:rsidRPr="00317D2E">
              <w:rPr>
                <w:rFonts w:ascii="Times New Roman" w:hAnsi="Times New Roman" w:hint="eastAsia"/>
                <w:b/>
                <w:color w:val="auto"/>
                <w:sz w:val="20"/>
                <w:szCs w:val="20"/>
              </w:rPr>
              <w:t>Đ</w:t>
            </w:r>
            <w:r w:rsidRPr="00317D2E">
              <w:rPr>
                <w:rFonts w:ascii="Times New Roman" w:hAnsi="Times New Roman"/>
                <w:b/>
                <w:color w:val="auto"/>
                <w:sz w:val="20"/>
                <w:szCs w:val="20"/>
              </w:rPr>
              <w:t>iều khoản thi hành</w:t>
            </w:r>
          </w:p>
          <w:bookmarkEnd w:id="0"/>
          <w:p w14:paraId="3A1627C4" w14:textId="48B8AE24" w:rsidR="00241EF9" w:rsidRPr="00317D2E" w:rsidRDefault="000D3BF6" w:rsidP="00241EF9">
            <w:pPr>
              <w:ind w:right="207"/>
              <w:jc w:val="both"/>
              <w:rPr>
                <w:rFonts w:ascii="Times New Roman" w:eastAsia="Yu Gothic" w:hAnsi="Times New Roman" w:cs="Times New Roman"/>
                <w:color w:val="auto"/>
                <w:sz w:val="20"/>
                <w:szCs w:val="20"/>
              </w:rPr>
            </w:pPr>
            <w:r w:rsidRPr="000D3BF6">
              <w:rPr>
                <w:rFonts w:ascii="Times New Roman" w:hAnsi="Times New Roman"/>
                <w:color w:val="auto"/>
                <w:sz w:val="20"/>
                <w:szCs w:val="20"/>
              </w:rPr>
              <w:t>Trong quá trình thực hiện, nếu có phát sinh khó khăn vướng mắc hoặc chưa phù hợp, các cơ quan, đơn vị, tổ chức, cá nhân phản ánh bằng văn bản về Sở Xây dựng để tổng hợp, nghiên cứu đề xuất, báo cáo Ủy ban nhân dân tỉnh xem xét, quyết định./.</w:t>
            </w:r>
          </w:p>
        </w:tc>
        <w:tc>
          <w:tcPr>
            <w:tcW w:w="3544" w:type="dxa"/>
          </w:tcPr>
          <w:p w14:paraId="7F0058E0" w14:textId="001BCF56" w:rsidR="00241EF9" w:rsidRPr="00317D2E" w:rsidRDefault="00241EF9" w:rsidP="00241EF9">
            <w:pPr>
              <w:jc w:val="both"/>
              <w:rPr>
                <w:rFonts w:ascii="Times New Roman" w:eastAsia="Yu Gothic" w:hAnsi="Times New Roman" w:cs="Times New Roman"/>
                <w:color w:val="auto"/>
                <w:sz w:val="20"/>
                <w:szCs w:val="20"/>
              </w:rPr>
            </w:pPr>
            <w:r w:rsidRPr="00317D2E">
              <w:rPr>
                <w:rFonts w:ascii="Times New Roman" w:eastAsia="Yu Gothic" w:hAnsi="Times New Roman" w:cs="Times New Roman"/>
                <w:color w:val="auto"/>
                <w:sz w:val="20"/>
                <w:szCs w:val="20"/>
              </w:rPr>
              <w:t>Quy định thời gian có hiệu lực thi hành của Quyết định và quy định về thời gian hết hiệu lực thi hành của các Quyết định của tỉnh Quảng Ngãi (cũ) và tỉnh Kon Tum (cũ) Quy định về tuyến đường, thời gian vận chuyển chất thải rắn sinh hoạt, chất thải rắn công nghiệp thông thường phải xử lý và chất thải nguy hại trên địa bàn tỉnh</w:t>
            </w:r>
          </w:p>
        </w:tc>
      </w:tr>
    </w:tbl>
    <w:p w14:paraId="000D25E0" w14:textId="24ACAB31" w:rsidR="000E1768" w:rsidRPr="00317D2E" w:rsidRDefault="000E1768" w:rsidP="00746DB7">
      <w:pPr>
        <w:rPr>
          <w:rFonts w:ascii="Times New Roman" w:eastAsia="Yu Gothic" w:hAnsi="Times New Roman" w:cs="Times New Roman"/>
          <w:b/>
          <w:bCs/>
          <w:color w:val="auto"/>
          <w:sz w:val="20"/>
          <w:szCs w:val="20"/>
        </w:rPr>
      </w:pPr>
    </w:p>
    <w:sectPr w:rsidR="000E1768" w:rsidRPr="00317D2E" w:rsidSect="00FD6691">
      <w:headerReference w:type="even" r:id="rId7"/>
      <w:headerReference w:type="default" r:id="rId8"/>
      <w:pgSz w:w="16840" w:h="11907" w:orient="landscape" w:code="9"/>
      <w:pgMar w:top="851" w:right="1134" w:bottom="709" w:left="1134" w:header="283"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15E6" w14:textId="77777777" w:rsidR="006A1435" w:rsidRDefault="006A1435">
      <w:r>
        <w:separator/>
      </w:r>
    </w:p>
  </w:endnote>
  <w:endnote w:type="continuationSeparator" w:id="0">
    <w:p w14:paraId="2F0B25EC" w14:textId="77777777" w:rsidR="006A1435" w:rsidRDefault="006A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10C9" w14:textId="77777777" w:rsidR="006A1435" w:rsidRDefault="006A1435">
      <w:r>
        <w:separator/>
      </w:r>
    </w:p>
  </w:footnote>
  <w:footnote w:type="continuationSeparator" w:id="0">
    <w:p w14:paraId="72A571C7" w14:textId="77777777" w:rsidR="006A1435" w:rsidRDefault="006A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1229" w14:textId="77777777" w:rsidR="000E1768" w:rsidRDefault="000E176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0DDB" w14:textId="77777777" w:rsidR="00DA07BD" w:rsidRPr="00DA07BD" w:rsidRDefault="00DA07BD" w:rsidP="00DA07BD">
    <w:pPr>
      <w:pStyle w:val="Header"/>
      <w:jc w:val="right"/>
      <w:rPr>
        <w:rFonts w:ascii="Times New Roman" w:hAnsi="Times New Roman" w:cs="Times New Roman"/>
        <w:lang w:val="en-US"/>
      </w:rPr>
    </w:pPr>
    <w:r w:rsidRPr="00DA07BD">
      <w:rPr>
        <w:rFonts w:ascii="Times New Roman" w:hAnsi="Times New Roman" w:cs="Times New Roman"/>
        <w:lang w:val="en-US"/>
      </w:rPr>
      <w:t xml:space="preserve">Mẫu số 10 Phụ lục IV </w:t>
    </w:r>
    <w:r w:rsidRPr="00DA07BD">
      <w:rPr>
        <w:rFonts w:ascii="Times New Roman" w:hAnsi="Times New Roman" w:cs="Times New Roman"/>
      </w:rPr>
      <w:t xml:space="preserve">Nghị định số 78/2025/NĐ-CP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68"/>
    <w:rsid w:val="000214BD"/>
    <w:rsid w:val="000241A9"/>
    <w:rsid w:val="000413D7"/>
    <w:rsid w:val="00041A5C"/>
    <w:rsid w:val="0004527B"/>
    <w:rsid w:val="00080EB3"/>
    <w:rsid w:val="000841CE"/>
    <w:rsid w:val="000916CD"/>
    <w:rsid w:val="00096E07"/>
    <w:rsid w:val="000B5086"/>
    <w:rsid w:val="000D3BF6"/>
    <w:rsid w:val="000E152A"/>
    <w:rsid w:val="000E1768"/>
    <w:rsid w:val="000F1BD0"/>
    <w:rsid w:val="000F3647"/>
    <w:rsid w:val="00105239"/>
    <w:rsid w:val="00105D30"/>
    <w:rsid w:val="00135D01"/>
    <w:rsid w:val="0016027C"/>
    <w:rsid w:val="00166928"/>
    <w:rsid w:val="001737D7"/>
    <w:rsid w:val="00184F28"/>
    <w:rsid w:val="001B25C4"/>
    <w:rsid w:val="001B442F"/>
    <w:rsid w:val="001B4C1A"/>
    <w:rsid w:val="001B52C1"/>
    <w:rsid w:val="001B7E4F"/>
    <w:rsid w:val="001C4B87"/>
    <w:rsid w:val="001C5530"/>
    <w:rsid w:val="001D3D22"/>
    <w:rsid w:val="001E0243"/>
    <w:rsid w:val="0020156E"/>
    <w:rsid w:val="00203C2D"/>
    <w:rsid w:val="00223305"/>
    <w:rsid w:val="002279B7"/>
    <w:rsid w:val="002344B5"/>
    <w:rsid w:val="00241EF9"/>
    <w:rsid w:val="00256D21"/>
    <w:rsid w:val="00261317"/>
    <w:rsid w:val="0026601D"/>
    <w:rsid w:val="00267080"/>
    <w:rsid w:val="0027400F"/>
    <w:rsid w:val="00277670"/>
    <w:rsid w:val="00295354"/>
    <w:rsid w:val="002C2C28"/>
    <w:rsid w:val="002C4D53"/>
    <w:rsid w:val="002D67F4"/>
    <w:rsid w:val="002F1BD5"/>
    <w:rsid w:val="002F5136"/>
    <w:rsid w:val="00302CC2"/>
    <w:rsid w:val="00307F4C"/>
    <w:rsid w:val="00317D2E"/>
    <w:rsid w:val="00320AD5"/>
    <w:rsid w:val="00321926"/>
    <w:rsid w:val="00323751"/>
    <w:rsid w:val="00332064"/>
    <w:rsid w:val="00345948"/>
    <w:rsid w:val="00357294"/>
    <w:rsid w:val="00362AC2"/>
    <w:rsid w:val="00363B8A"/>
    <w:rsid w:val="00366A92"/>
    <w:rsid w:val="003745E9"/>
    <w:rsid w:val="00384E63"/>
    <w:rsid w:val="003933F1"/>
    <w:rsid w:val="0039574C"/>
    <w:rsid w:val="003B37E7"/>
    <w:rsid w:val="003B77B3"/>
    <w:rsid w:val="003C0E72"/>
    <w:rsid w:val="003C4F21"/>
    <w:rsid w:val="003C66D5"/>
    <w:rsid w:val="003E452C"/>
    <w:rsid w:val="00434442"/>
    <w:rsid w:val="00442C22"/>
    <w:rsid w:val="00456A7D"/>
    <w:rsid w:val="00461B41"/>
    <w:rsid w:val="00493EC8"/>
    <w:rsid w:val="004A0967"/>
    <w:rsid w:val="004B179F"/>
    <w:rsid w:val="004B6932"/>
    <w:rsid w:val="004C1202"/>
    <w:rsid w:val="004C15F3"/>
    <w:rsid w:val="004C320C"/>
    <w:rsid w:val="004C5E1E"/>
    <w:rsid w:val="004C6580"/>
    <w:rsid w:val="004D321C"/>
    <w:rsid w:val="00503EF5"/>
    <w:rsid w:val="00512FD2"/>
    <w:rsid w:val="00523490"/>
    <w:rsid w:val="00533F3A"/>
    <w:rsid w:val="005536A0"/>
    <w:rsid w:val="00555B9A"/>
    <w:rsid w:val="00557E94"/>
    <w:rsid w:val="00565A43"/>
    <w:rsid w:val="00582B6A"/>
    <w:rsid w:val="00592369"/>
    <w:rsid w:val="00593A90"/>
    <w:rsid w:val="005941FF"/>
    <w:rsid w:val="00595CA9"/>
    <w:rsid w:val="005A479A"/>
    <w:rsid w:val="005B7D77"/>
    <w:rsid w:val="005D4709"/>
    <w:rsid w:val="005D6789"/>
    <w:rsid w:val="005F618E"/>
    <w:rsid w:val="005F7AFC"/>
    <w:rsid w:val="00610D3C"/>
    <w:rsid w:val="0061136A"/>
    <w:rsid w:val="006133B7"/>
    <w:rsid w:val="00633ECA"/>
    <w:rsid w:val="00652483"/>
    <w:rsid w:val="00660A68"/>
    <w:rsid w:val="00662955"/>
    <w:rsid w:val="00681970"/>
    <w:rsid w:val="006928FF"/>
    <w:rsid w:val="0069578B"/>
    <w:rsid w:val="006A1435"/>
    <w:rsid w:val="006A474A"/>
    <w:rsid w:val="006B4D98"/>
    <w:rsid w:val="006B5E75"/>
    <w:rsid w:val="006D43DC"/>
    <w:rsid w:val="006E6B0D"/>
    <w:rsid w:val="00702AD9"/>
    <w:rsid w:val="007040BE"/>
    <w:rsid w:val="00704650"/>
    <w:rsid w:val="00731E6C"/>
    <w:rsid w:val="00737494"/>
    <w:rsid w:val="007459B7"/>
    <w:rsid w:val="00746209"/>
    <w:rsid w:val="0074636E"/>
    <w:rsid w:val="00746DB7"/>
    <w:rsid w:val="00754CF7"/>
    <w:rsid w:val="007643BB"/>
    <w:rsid w:val="0078337D"/>
    <w:rsid w:val="00785E59"/>
    <w:rsid w:val="007860C4"/>
    <w:rsid w:val="007960C6"/>
    <w:rsid w:val="007A6025"/>
    <w:rsid w:val="007D3BC4"/>
    <w:rsid w:val="007F329B"/>
    <w:rsid w:val="008130CE"/>
    <w:rsid w:val="00831312"/>
    <w:rsid w:val="00833AC7"/>
    <w:rsid w:val="00860358"/>
    <w:rsid w:val="00865156"/>
    <w:rsid w:val="00866232"/>
    <w:rsid w:val="00871AE7"/>
    <w:rsid w:val="00883F86"/>
    <w:rsid w:val="0088469E"/>
    <w:rsid w:val="0088584F"/>
    <w:rsid w:val="008A2B43"/>
    <w:rsid w:val="008A31CE"/>
    <w:rsid w:val="008B6BB9"/>
    <w:rsid w:val="008C0D0D"/>
    <w:rsid w:val="009158DF"/>
    <w:rsid w:val="00917EA2"/>
    <w:rsid w:val="009217B6"/>
    <w:rsid w:val="009278DA"/>
    <w:rsid w:val="009425F6"/>
    <w:rsid w:val="009440C6"/>
    <w:rsid w:val="00947093"/>
    <w:rsid w:val="009562B3"/>
    <w:rsid w:val="00957A96"/>
    <w:rsid w:val="00975CD9"/>
    <w:rsid w:val="00986C6F"/>
    <w:rsid w:val="0099392E"/>
    <w:rsid w:val="009A3E75"/>
    <w:rsid w:val="009B0113"/>
    <w:rsid w:val="009C5BCA"/>
    <w:rsid w:val="009C7D1D"/>
    <w:rsid w:val="009E354C"/>
    <w:rsid w:val="009F17ED"/>
    <w:rsid w:val="00A0010E"/>
    <w:rsid w:val="00A03642"/>
    <w:rsid w:val="00A037E7"/>
    <w:rsid w:val="00A07435"/>
    <w:rsid w:val="00A07586"/>
    <w:rsid w:val="00A13ACC"/>
    <w:rsid w:val="00A1674D"/>
    <w:rsid w:val="00A23B3A"/>
    <w:rsid w:val="00A357DC"/>
    <w:rsid w:val="00A52582"/>
    <w:rsid w:val="00A61501"/>
    <w:rsid w:val="00A73246"/>
    <w:rsid w:val="00A74A87"/>
    <w:rsid w:val="00A76381"/>
    <w:rsid w:val="00A84D88"/>
    <w:rsid w:val="00A95D7F"/>
    <w:rsid w:val="00AA47FA"/>
    <w:rsid w:val="00AB6855"/>
    <w:rsid w:val="00AB6BE8"/>
    <w:rsid w:val="00AC0FA7"/>
    <w:rsid w:val="00AC4715"/>
    <w:rsid w:val="00AE02FB"/>
    <w:rsid w:val="00AE72DF"/>
    <w:rsid w:val="00AF2B37"/>
    <w:rsid w:val="00B071CA"/>
    <w:rsid w:val="00B11C2B"/>
    <w:rsid w:val="00B21046"/>
    <w:rsid w:val="00B26179"/>
    <w:rsid w:val="00B3070E"/>
    <w:rsid w:val="00B53D64"/>
    <w:rsid w:val="00B54856"/>
    <w:rsid w:val="00B55AC0"/>
    <w:rsid w:val="00B611E5"/>
    <w:rsid w:val="00B61B9C"/>
    <w:rsid w:val="00B83BDA"/>
    <w:rsid w:val="00B86CDC"/>
    <w:rsid w:val="00BF57F4"/>
    <w:rsid w:val="00C00292"/>
    <w:rsid w:val="00C227BC"/>
    <w:rsid w:val="00C409D5"/>
    <w:rsid w:val="00C42F5B"/>
    <w:rsid w:val="00C52A1B"/>
    <w:rsid w:val="00C83E78"/>
    <w:rsid w:val="00CA023E"/>
    <w:rsid w:val="00CB74B5"/>
    <w:rsid w:val="00CC3A6A"/>
    <w:rsid w:val="00D25638"/>
    <w:rsid w:val="00D56D12"/>
    <w:rsid w:val="00D741D4"/>
    <w:rsid w:val="00D977E7"/>
    <w:rsid w:val="00DA07BD"/>
    <w:rsid w:val="00DA331E"/>
    <w:rsid w:val="00DB0A98"/>
    <w:rsid w:val="00DC1223"/>
    <w:rsid w:val="00DD034E"/>
    <w:rsid w:val="00DE0645"/>
    <w:rsid w:val="00DF29A3"/>
    <w:rsid w:val="00E0467F"/>
    <w:rsid w:val="00E17B9A"/>
    <w:rsid w:val="00E24D86"/>
    <w:rsid w:val="00E30602"/>
    <w:rsid w:val="00E46E9F"/>
    <w:rsid w:val="00E5268E"/>
    <w:rsid w:val="00E65D49"/>
    <w:rsid w:val="00E77FCB"/>
    <w:rsid w:val="00E85ABC"/>
    <w:rsid w:val="00E871B9"/>
    <w:rsid w:val="00E87D36"/>
    <w:rsid w:val="00EA2C09"/>
    <w:rsid w:val="00EA57DB"/>
    <w:rsid w:val="00EA7862"/>
    <w:rsid w:val="00EB6B33"/>
    <w:rsid w:val="00EC3B7C"/>
    <w:rsid w:val="00ED4E55"/>
    <w:rsid w:val="00EE2877"/>
    <w:rsid w:val="00F20A09"/>
    <w:rsid w:val="00F25093"/>
    <w:rsid w:val="00F41096"/>
    <w:rsid w:val="00F603A1"/>
    <w:rsid w:val="00F801F6"/>
    <w:rsid w:val="00F837A2"/>
    <w:rsid w:val="00F86433"/>
    <w:rsid w:val="00F961D3"/>
    <w:rsid w:val="00FA1D6F"/>
    <w:rsid w:val="00FA4074"/>
    <w:rsid w:val="00FB573E"/>
    <w:rsid w:val="00FC79E2"/>
    <w:rsid w:val="00FD6691"/>
    <w:rsid w:val="00FF0BBF"/>
    <w:rsid w:val="00FF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A9E9"/>
  <w15:docId w15:val="{C1ED0DA6-783C-48F9-81C2-7A0AA301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768"/>
    <w:rPr>
      <w:rFonts w:ascii="Courier New" w:eastAsia="Times New Roman"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E24D86"/>
    <w:pPr>
      <w:tabs>
        <w:tab w:val="left" w:pos="1152"/>
      </w:tabs>
      <w:spacing w:before="120" w:after="120" w:line="312" w:lineRule="auto"/>
    </w:pPr>
    <w:rPr>
      <w:rFonts w:ascii="Arial" w:eastAsia="Times New Roman" w:hAnsi="Arial" w:cs="Arial"/>
      <w:sz w:val="26"/>
      <w:szCs w:val="26"/>
      <w:lang w:val="en-US" w:eastAsia="en-US"/>
    </w:rPr>
  </w:style>
  <w:style w:type="paragraph" w:styleId="Header">
    <w:name w:val="header"/>
    <w:basedOn w:val="Normal"/>
    <w:link w:val="HeaderChar"/>
    <w:uiPriority w:val="99"/>
    <w:unhideWhenUsed/>
    <w:rsid w:val="00DA07BD"/>
    <w:pPr>
      <w:tabs>
        <w:tab w:val="center" w:pos="4680"/>
        <w:tab w:val="right" w:pos="9360"/>
      </w:tabs>
    </w:pPr>
  </w:style>
  <w:style w:type="character" w:customStyle="1" w:styleId="HeaderChar">
    <w:name w:val="Header Char"/>
    <w:link w:val="Header"/>
    <w:uiPriority w:val="99"/>
    <w:rsid w:val="00DA07BD"/>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DA07BD"/>
    <w:pPr>
      <w:tabs>
        <w:tab w:val="center" w:pos="4680"/>
        <w:tab w:val="right" w:pos="9360"/>
      </w:tabs>
    </w:pPr>
  </w:style>
  <w:style w:type="character" w:customStyle="1" w:styleId="FooterChar">
    <w:name w:val="Footer Char"/>
    <w:link w:val="Footer"/>
    <w:uiPriority w:val="99"/>
    <w:rsid w:val="00DA07BD"/>
    <w:rPr>
      <w:rFonts w:ascii="Courier New" w:eastAsia="Times New Roman" w:hAnsi="Courier New" w:cs="Courier New"/>
      <w:color w:val="000000"/>
      <w:sz w:val="24"/>
      <w:szCs w:val="24"/>
      <w:lang w:val="vi-VN" w:eastAsia="vi-VN"/>
    </w:rPr>
  </w:style>
  <w:style w:type="paragraph" w:styleId="BodyText">
    <w:name w:val="Body Text"/>
    <w:basedOn w:val="Normal"/>
    <w:link w:val="BodyTextChar"/>
    <w:uiPriority w:val="1"/>
    <w:qFormat/>
    <w:rsid w:val="00A74A87"/>
    <w:pPr>
      <w:autoSpaceDE w:val="0"/>
      <w:autoSpaceDN w:val="0"/>
      <w:spacing w:before="85"/>
      <w:ind w:left="146" w:firstLine="720"/>
      <w:jc w:val="both"/>
    </w:pPr>
    <w:rPr>
      <w:rFonts w:ascii="Times New Roman" w:hAnsi="Times New Roman" w:cs="Times New Roman"/>
      <w:color w:val="auto"/>
      <w:sz w:val="27"/>
      <w:szCs w:val="27"/>
      <w:lang w:val="vi" w:eastAsia="en-US"/>
    </w:rPr>
  </w:style>
  <w:style w:type="character" w:customStyle="1" w:styleId="BodyTextChar">
    <w:name w:val="Body Text Char"/>
    <w:link w:val="BodyText"/>
    <w:uiPriority w:val="1"/>
    <w:rsid w:val="00A74A87"/>
    <w:rPr>
      <w:rFonts w:ascii="Times New Roman" w:eastAsia="Times New Roman" w:hAnsi="Times New Roman"/>
      <w:sz w:val="27"/>
      <w:szCs w:val="27"/>
      <w:lang w:val="vi"/>
    </w:rPr>
  </w:style>
  <w:style w:type="paragraph" w:styleId="ListParagraph">
    <w:name w:val="List Paragraph"/>
    <w:basedOn w:val="Normal"/>
    <w:uiPriority w:val="1"/>
    <w:qFormat/>
    <w:rsid w:val="00A74A87"/>
    <w:pPr>
      <w:autoSpaceDE w:val="0"/>
      <w:autoSpaceDN w:val="0"/>
      <w:spacing w:before="85"/>
      <w:ind w:left="146" w:firstLine="720"/>
      <w:jc w:val="both"/>
    </w:pPr>
    <w:rPr>
      <w:rFonts w:ascii="Times New Roman" w:hAnsi="Times New Roman" w:cs="Times New Roman"/>
      <w:color w:val="auto"/>
      <w:sz w:val="22"/>
      <w:szCs w:val="22"/>
      <w:lang w:val="vi" w:eastAsia="en-US"/>
    </w:rPr>
  </w:style>
  <w:style w:type="character" w:styleId="CommentReference">
    <w:name w:val="annotation reference"/>
    <w:basedOn w:val="DefaultParagraphFont"/>
    <w:uiPriority w:val="99"/>
    <w:semiHidden/>
    <w:unhideWhenUsed/>
    <w:rsid w:val="00AC0FA7"/>
    <w:rPr>
      <w:sz w:val="16"/>
      <w:szCs w:val="16"/>
    </w:rPr>
  </w:style>
  <w:style w:type="paragraph" w:styleId="CommentText">
    <w:name w:val="annotation text"/>
    <w:basedOn w:val="Normal"/>
    <w:link w:val="CommentTextChar"/>
    <w:uiPriority w:val="99"/>
    <w:semiHidden/>
    <w:unhideWhenUsed/>
    <w:rsid w:val="00AC0FA7"/>
    <w:rPr>
      <w:sz w:val="20"/>
      <w:szCs w:val="20"/>
    </w:rPr>
  </w:style>
  <w:style w:type="character" w:customStyle="1" w:styleId="CommentTextChar">
    <w:name w:val="Comment Text Char"/>
    <w:basedOn w:val="DefaultParagraphFont"/>
    <w:link w:val="CommentText"/>
    <w:uiPriority w:val="99"/>
    <w:semiHidden/>
    <w:rsid w:val="00AC0FA7"/>
    <w:rPr>
      <w:rFonts w:ascii="Courier New" w:eastAsia="Times New Roman" w:hAnsi="Courier New" w:cs="Courier New"/>
      <w:color w:val="000000"/>
      <w:lang w:val="vi-VN" w:eastAsia="vi-VN"/>
    </w:rPr>
  </w:style>
  <w:style w:type="paragraph" w:styleId="CommentSubject">
    <w:name w:val="annotation subject"/>
    <w:basedOn w:val="CommentText"/>
    <w:next w:val="CommentText"/>
    <w:link w:val="CommentSubjectChar"/>
    <w:uiPriority w:val="99"/>
    <w:semiHidden/>
    <w:unhideWhenUsed/>
    <w:rsid w:val="00AC0FA7"/>
    <w:rPr>
      <w:b/>
      <w:bCs/>
    </w:rPr>
  </w:style>
  <w:style w:type="character" w:customStyle="1" w:styleId="CommentSubjectChar">
    <w:name w:val="Comment Subject Char"/>
    <w:basedOn w:val="CommentTextChar"/>
    <w:link w:val="CommentSubject"/>
    <w:uiPriority w:val="99"/>
    <w:semiHidden/>
    <w:rsid w:val="00AC0FA7"/>
    <w:rPr>
      <w:rFonts w:ascii="Courier New" w:eastAsia="Times New Roman" w:hAnsi="Courier New" w:cs="Courier New"/>
      <w:b/>
      <w:bCs/>
      <w:color w:val="000000"/>
      <w:lang w:val="vi-VN" w:eastAsia="vi-VN"/>
    </w:rPr>
  </w:style>
  <w:style w:type="paragraph" w:styleId="BalloonText">
    <w:name w:val="Balloon Text"/>
    <w:basedOn w:val="Normal"/>
    <w:link w:val="BalloonTextChar"/>
    <w:uiPriority w:val="99"/>
    <w:semiHidden/>
    <w:unhideWhenUsed/>
    <w:rsid w:val="00AC0FA7"/>
    <w:rPr>
      <w:rFonts w:ascii="Tahoma" w:hAnsi="Tahoma" w:cs="Tahoma"/>
      <w:sz w:val="16"/>
      <w:szCs w:val="16"/>
    </w:rPr>
  </w:style>
  <w:style w:type="character" w:customStyle="1" w:styleId="BalloonTextChar">
    <w:name w:val="Balloon Text Char"/>
    <w:basedOn w:val="DefaultParagraphFont"/>
    <w:link w:val="BalloonText"/>
    <w:uiPriority w:val="99"/>
    <w:semiHidden/>
    <w:rsid w:val="00AC0FA7"/>
    <w:rPr>
      <w:rFonts w:ascii="Tahoma" w:eastAsia="Times New Roman"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B8EE5-6B53-45CE-A9B2-9DEBCEDF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7372</Words>
  <Characters>27203</Characters>
  <Application>Microsoft Office Word</Application>
  <DocSecurity>0</DocSecurity>
  <Lines>591</Lines>
  <Paragraphs>233</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Trần Trị</cp:lastModifiedBy>
  <cp:revision>70</cp:revision>
  <dcterms:created xsi:type="dcterms:W3CDTF">2025-12-01T13:40:00Z</dcterms:created>
  <dcterms:modified xsi:type="dcterms:W3CDTF">2025-12-30T15:00:00Z</dcterms:modified>
</cp:coreProperties>
</file>