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7" w:type="pct"/>
        <w:jc w:val="center"/>
        <w:tblLook w:val="04A0" w:firstRow="1" w:lastRow="0" w:firstColumn="1" w:lastColumn="0" w:noHBand="0" w:noVBand="1"/>
      </w:tblPr>
      <w:tblGrid>
        <w:gridCol w:w="3514"/>
        <w:gridCol w:w="5643"/>
      </w:tblGrid>
      <w:tr w:rsidR="002226D7" w14:paraId="1D6C4BE2" w14:textId="77777777" w:rsidTr="006B36CA">
        <w:trPr>
          <w:jc w:val="center"/>
        </w:trPr>
        <w:tc>
          <w:tcPr>
            <w:tcW w:w="1919" w:type="pct"/>
          </w:tcPr>
          <w:p w14:paraId="281FDDC3"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UBND TỈNH QUẢNG NGÃI</w:t>
            </w:r>
          </w:p>
        </w:tc>
        <w:tc>
          <w:tcPr>
            <w:tcW w:w="3081" w:type="pct"/>
          </w:tcPr>
          <w:p w14:paraId="698B3B3C" w14:textId="77777777" w:rsidR="002226D7" w:rsidRDefault="002226D7" w:rsidP="00FB57A6">
            <w:pPr>
              <w:jc w:val="center"/>
              <w:rPr>
                <w:rFonts w:ascii="Times New Roman" w:hAnsi="Times New Roman" w:cs="Times New Roman"/>
                <w:color w:val="auto"/>
                <w:sz w:val="26"/>
                <w:szCs w:val="20"/>
                <w:lang w:val="en-US" w:eastAsia="en-US"/>
              </w:rPr>
            </w:pPr>
            <w:r>
              <w:rPr>
                <w:rFonts w:ascii="Times New Roman" w:hAnsi="Times New Roman" w:cs="Times New Roman"/>
                <w:b/>
                <w:color w:val="auto"/>
                <w:sz w:val="26"/>
                <w:szCs w:val="20"/>
                <w:lang w:val="en-US" w:eastAsia="en-US"/>
              </w:rPr>
              <w:t>CỘNG HÒA XÃ HỘI CHỦ NGHĨA VIỆT NAM</w:t>
            </w:r>
          </w:p>
        </w:tc>
      </w:tr>
      <w:tr w:rsidR="002226D7" w14:paraId="43B0E2FA" w14:textId="77777777" w:rsidTr="006B36CA">
        <w:trPr>
          <w:trHeight w:val="454"/>
          <w:jc w:val="center"/>
        </w:trPr>
        <w:tc>
          <w:tcPr>
            <w:tcW w:w="1919" w:type="pct"/>
          </w:tcPr>
          <w:p w14:paraId="5EA7E3D5" w14:textId="361493FD" w:rsidR="002226D7" w:rsidRDefault="0061608C" w:rsidP="00FB57A6">
            <w:pPr>
              <w:jc w:val="center"/>
              <w:rPr>
                <w:rFonts w:ascii="Times New Roman" w:hAnsi="Times New Roman" w:cs="Times New Roman"/>
                <w:color w:val="auto"/>
                <w:sz w:val="26"/>
                <w:szCs w:val="20"/>
                <w:lang w:val="en-US" w:eastAsia="en-US"/>
              </w:rPr>
            </w:pPr>
            <w:r>
              <w:rPr>
                <w:rFonts w:ascii="Times New Roman" w:hAnsi="Times New Roman" w:cs="Times New Roman"/>
                <w:noProof/>
                <w:lang w:val="en-US" w:eastAsia="en-US"/>
              </w:rPr>
              <mc:AlternateContent>
                <mc:Choice Requires="wps">
                  <w:drawing>
                    <wp:anchor distT="0" distB="0" distL="114300" distR="114300" simplePos="0" relativeHeight="251656704" behindDoc="0" locked="0" layoutInCell="1" allowOverlap="1" wp14:anchorId="31B7A87A" wp14:editId="33F76CC5">
                      <wp:simplePos x="0" y="0"/>
                      <wp:positionH relativeFrom="column">
                        <wp:posOffset>745490</wp:posOffset>
                      </wp:positionH>
                      <wp:positionV relativeFrom="paragraph">
                        <wp:posOffset>229870</wp:posOffset>
                      </wp:positionV>
                      <wp:extent cx="614680" cy="0"/>
                      <wp:effectExtent l="6985" t="6350" r="6985" b="12700"/>
                      <wp:wrapNone/>
                      <wp:docPr id="37933033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15E9D" id="_x0000_t32" coordsize="21600,21600" o:spt="32" o:oned="t" path="m,l21600,21600e" filled="f">
                      <v:path arrowok="t" fillok="f" o:connecttype="none"/>
                      <o:lock v:ext="edit" shapetype="t"/>
                    </v:shapetype>
                    <v:shape id="Straight Arrow Connector 5" o:spid="_x0000_s1026" type="#_x0000_t32" style="position:absolute;margin-left:58.7pt;margin-top:18.1pt;width:48.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b4twEAAFU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"/>
                  </w:pict>
                </mc:Fallback>
              </mc:AlternateContent>
            </w:r>
            <w:r w:rsidR="002226D7">
              <w:rPr>
                <w:rFonts w:ascii="Times New Roman" w:hAnsi="Times New Roman" w:cs="Times New Roman"/>
                <w:b/>
                <w:color w:val="auto"/>
                <w:sz w:val="26"/>
                <w:szCs w:val="20"/>
                <w:lang w:val="en-US" w:eastAsia="en-US"/>
              </w:rPr>
              <w:t>SỞ XÂY DỰNG</w:t>
            </w:r>
          </w:p>
        </w:tc>
        <w:tc>
          <w:tcPr>
            <w:tcW w:w="3081" w:type="pct"/>
          </w:tcPr>
          <w:p w14:paraId="69DC4E33" w14:textId="3E1E0215" w:rsidR="002226D7" w:rsidRDefault="0061608C" w:rsidP="00FB57A6">
            <w:pPr>
              <w:jc w:val="center"/>
              <w:rPr>
                <w:rFonts w:ascii="Times New Roman" w:hAnsi="Times New Roman" w:cs="Times New Roman"/>
                <w:color w:val="auto"/>
                <w:sz w:val="28"/>
                <w:szCs w:val="28"/>
                <w:lang w:val="en-US" w:eastAsia="en-US"/>
              </w:rPr>
            </w:pPr>
            <w:r>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6DC71301" wp14:editId="1CABFF3D">
                      <wp:simplePos x="0" y="0"/>
                      <wp:positionH relativeFrom="column">
                        <wp:posOffset>666894</wp:posOffset>
                      </wp:positionH>
                      <wp:positionV relativeFrom="paragraph">
                        <wp:posOffset>243840</wp:posOffset>
                      </wp:positionV>
                      <wp:extent cx="2134235" cy="635"/>
                      <wp:effectExtent l="5715" t="10795" r="12700" b="7620"/>
                      <wp:wrapNone/>
                      <wp:docPr id="13885461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77F1F"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52.5pt;margin-top:19.2pt;width:168.0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" adj="10797"/>
                  </w:pict>
                </mc:Fallback>
              </mc:AlternateContent>
            </w:r>
            <w:r w:rsidR="002226D7">
              <w:rPr>
                <w:rFonts w:ascii="Times New Roman" w:hAnsi="Times New Roman" w:cs="Times New Roman"/>
                <w:b/>
                <w:color w:val="auto"/>
                <w:sz w:val="28"/>
                <w:szCs w:val="28"/>
                <w:lang w:val="en-US" w:eastAsia="en-US"/>
              </w:rPr>
              <w:t>Độc lập - Tự do - Hạnh phúc</w:t>
            </w:r>
          </w:p>
        </w:tc>
      </w:tr>
      <w:tr w:rsidR="002226D7" w14:paraId="4325E8FA" w14:textId="77777777" w:rsidTr="006B36CA">
        <w:trPr>
          <w:jc w:val="center"/>
        </w:trPr>
        <w:tc>
          <w:tcPr>
            <w:tcW w:w="1919" w:type="pct"/>
            <w:vAlign w:val="center"/>
          </w:tcPr>
          <w:p w14:paraId="74007299" w14:textId="37029492" w:rsidR="002226D7" w:rsidRDefault="002226D7" w:rsidP="00B542BE">
            <w:pPr>
              <w:spacing w:before="120"/>
              <w:jc w:val="center"/>
              <w:rPr>
                <w:rFonts w:ascii="Times New Roman" w:hAnsi="Times New Roman" w:cs="Times New Roman"/>
                <w:color w:val="auto"/>
                <w:sz w:val="26"/>
                <w:szCs w:val="20"/>
                <w:lang w:val="en-US" w:eastAsia="en-US"/>
              </w:rPr>
            </w:pPr>
            <w:r>
              <w:rPr>
                <w:rFonts w:ascii="Times New Roman" w:hAnsi="Times New Roman" w:cs="Times New Roman"/>
                <w:color w:val="auto"/>
                <w:sz w:val="26"/>
                <w:szCs w:val="20"/>
                <w:lang w:val="en-US" w:eastAsia="en-US"/>
              </w:rPr>
              <w:t xml:space="preserve">Số:     </w:t>
            </w:r>
            <w:r w:rsidR="00D94350">
              <w:rPr>
                <w:rFonts w:ascii="Times New Roman" w:hAnsi="Times New Roman" w:cs="Times New Roman"/>
                <w:color w:val="auto"/>
                <w:sz w:val="26"/>
                <w:szCs w:val="20"/>
                <w:lang w:val="en-US" w:eastAsia="en-US"/>
              </w:rPr>
              <w:t xml:space="preserve">  </w:t>
            </w:r>
            <w:r>
              <w:rPr>
                <w:rFonts w:ascii="Times New Roman" w:hAnsi="Times New Roman" w:cs="Times New Roman"/>
                <w:color w:val="auto"/>
                <w:sz w:val="26"/>
                <w:szCs w:val="20"/>
                <w:lang w:val="en-US" w:eastAsia="en-US"/>
              </w:rPr>
              <w:t xml:space="preserve"> /BC-SXD</w:t>
            </w:r>
          </w:p>
        </w:tc>
        <w:tc>
          <w:tcPr>
            <w:tcW w:w="3081" w:type="pct"/>
            <w:vAlign w:val="center"/>
          </w:tcPr>
          <w:p w14:paraId="5039595B" w14:textId="00B113BF" w:rsidR="002226D7" w:rsidRDefault="002226D7" w:rsidP="007941C5">
            <w:pPr>
              <w:spacing w:before="120"/>
              <w:jc w:val="center"/>
              <w:rPr>
                <w:rFonts w:ascii="Times New Roman" w:hAnsi="Times New Roman" w:cs="Times New Roman"/>
                <w:color w:val="auto"/>
                <w:sz w:val="28"/>
                <w:szCs w:val="28"/>
                <w:lang w:val="en-US" w:eastAsia="en-US"/>
              </w:rPr>
            </w:pPr>
            <w:r>
              <w:rPr>
                <w:rFonts w:ascii="Times New Roman" w:hAnsi="Times New Roman" w:cs="Times New Roman"/>
                <w:i/>
                <w:color w:val="auto"/>
                <w:sz w:val="28"/>
                <w:szCs w:val="28"/>
                <w:lang w:val="en-US" w:eastAsia="en-US"/>
              </w:rPr>
              <w:t>Quảng Ngãi, ngày</w:t>
            </w:r>
            <w:r w:rsidR="00172F9A">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r w:rsidR="00AE57E8">
              <w:rPr>
                <w:rFonts w:ascii="Times New Roman" w:hAnsi="Times New Roman" w:cs="Times New Roman"/>
                <w:i/>
                <w:color w:val="auto"/>
                <w:sz w:val="28"/>
                <w:szCs w:val="28"/>
                <w:lang w:val="en-US" w:eastAsia="en-US"/>
              </w:rPr>
              <w:t xml:space="preserve"> </w:t>
            </w:r>
            <w:r w:rsidR="00447203">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 xml:space="preserve"> tháng </w:t>
            </w:r>
            <w:r w:rsidR="00936509">
              <w:rPr>
                <w:rFonts w:ascii="Times New Roman" w:hAnsi="Times New Roman" w:cs="Times New Roman"/>
                <w:i/>
                <w:color w:val="auto"/>
                <w:sz w:val="28"/>
                <w:szCs w:val="28"/>
                <w:lang w:val="en-US" w:eastAsia="en-US"/>
              </w:rPr>
              <w:t>12</w:t>
            </w:r>
            <w:r w:rsidR="00172F9A">
              <w:rPr>
                <w:rFonts w:ascii="Times New Roman" w:hAnsi="Times New Roman" w:cs="Times New Roman"/>
                <w:i/>
                <w:color w:val="auto"/>
                <w:sz w:val="28"/>
                <w:szCs w:val="28"/>
                <w:lang w:val="en-US" w:eastAsia="en-US"/>
              </w:rPr>
              <w:t xml:space="preserve"> </w:t>
            </w:r>
            <w:r>
              <w:rPr>
                <w:rFonts w:ascii="Times New Roman" w:hAnsi="Times New Roman" w:cs="Times New Roman"/>
                <w:i/>
                <w:color w:val="auto"/>
                <w:sz w:val="28"/>
                <w:szCs w:val="28"/>
                <w:lang w:val="en-US" w:eastAsia="en-US"/>
              </w:rPr>
              <w:t>năm</w:t>
            </w:r>
            <w:r w:rsidR="00876DC9">
              <w:rPr>
                <w:rFonts w:ascii="Times New Roman" w:hAnsi="Times New Roman" w:cs="Times New Roman"/>
                <w:i/>
                <w:color w:val="auto"/>
                <w:sz w:val="28"/>
                <w:szCs w:val="28"/>
                <w:lang w:val="en-US" w:eastAsia="en-US"/>
              </w:rPr>
              <w:t xml:space="preserve"> 2025</w:t>
            </w:r>
            <w:r>
              <w:rPr>
                <w:rFonts w:ascii="Times New Roman" w:hAnsi="Times New Roman" w:cs="Times New Roman"/>
                <w:i/>
                <w:color w:val="auto"/>
                <w:sz w:val="28"/>
                <w:szCs w:val="28"/>
                <w:lang w:val="en-US" w:eastAsia="en-US"/>
              </w:rPr>
              <w:t xml:space="preserve"> </w:t>
            </w:r>
            <w:r w:rsidR="00347AE7">
              <w:rPr>
                <w:rFonts w:ascii="Times New Roman" w:hAnsi="Times New Roman" w:cs="Times New Roman"/>
                <w:i/>
                <w:color w:val="auto"/>
                <w:sz w:val="28"/>
                <w:szCs w:val="28"/>
                <w:lang w:val="en-US" w:eastAsia="en-US"/>
              </w:rPr>
              <w:t xml:space="preserve">   </w:t>
            </w:r>
          </w:p>
        </w:tc>
      </w:tr>
      <w:tr w:rsidR="002226D7" w14:paraId="7248838B" w14:textId="77777777" w:rsidTr="006B36CA">
        <w:trPr>
          <w:jc w:val="center"/>
        </w:trPr>
        <w:tc>
          <w:tcPr>
            <w:tcW w:w="1919" w:type="pct"/>
          </w:tcPr>
          <w:p w14:paraId="20678E65" w14:textId="77777777" w:rsidR="002226D7" w:rsidRDefault="002226D7" w:rsidP="00FB57A6">
            <w:pPr>
              <w:spacing w:before="60"/>
              <w:jc w:val="center"/>
              <w:rPr>
                <w:rFonts w:ascii="Times New Roman" w:hAnsi="Times New Roman" w:cs="Times New Roman"/>
                <w:color w:val="auto"/>
                <w:sz w:val="26"/>
                <w:szCs w:val="26"/>
                <w:lang w:val="en-US" w:eastAsia="en-US"/>
              </w:rPr>
            </w:pPr>
          </w:p>
        </w:tc>
        <w:tc>
          <w:tcPr>
            <w:tcW w:w="3081" w:type="pct"/>
          </w:tcPr>
          <w:p w14:paraId="3FCE8EC9" w14:textId="77777777" w:rsidR="002226D7" w:rsidRDefault="002226D7" w:rsidP="00FB57A6">
            <w:pPr>
              <w:spacing w:before="20" w:after="20"/>
              <w:jc w:val="right"/>
              <w:rPr>
                <w:rFonts w:ascii="Times New Roman" w:hAnsi="Times New Roman" w:cs="Times New Roman"/>
                <w:i/>
                <w:color w:val="auto"/>
                <w:sz w:val="26"/>
                <w:szCs w:val="26"/>
                <w:lang w:val="en-US" w:eastAsia="en-US"/>
              </w:rPr>
            </w:pPr>
          </w:p>
        </w:tc>
      </w:tr>
    </w:tbl>
    <w:p w14:paraId="62EB531F" w14:textId="3CB59F89" w:rsidR="00A54268" w:rsidRDefault="002929BF" w:rsidP="00FB57A6">
      <w:pPr>
        <w:spacing w:before="120"/>
        <w:jc w:val="center"/>
        <w:rPr>
          <w:rFonts w:ascii="Times New Roman" w:eastAsia="Yu Gothic" w:hAnsi="Times New Roman" w:cs="Times New Roman"/>
          <w:b/>
          <w:bCs/>
          <w:sz w:val="28"/>
          <w:szCs w:val="28"/>
        </w:rPr>
      </w:pPr>
      <w:r>
        <w:rPr>
          <w:rFonts w:ascii="Times New Roman" w:eastAsia="Yu Gothic" w:hAnsi="Times New Roman" w:cs="Times New Roman"/>
          <w:b/>
          <w:bCs/>
          <w:noProof/>
          <w:sz w:val="28"/>
          <w:szCs w:val="28"/>
        </w:rPr>
        <mc:AlternateContent>
          <mc:Choice Requires="wps">
            <w:drawing>
              <wp:anchor distT="0" distB="0" distL="114300" distR="114300" simplePos="0" relativeHeight="251663872" behindDoc="0" locked="0" layoutInCell="1" allowOverlap="1" wp14:anchorId="1EB60E35" wp14:editId="5F6124C7">
                <wp:simplePos x="0" y="0"/>
                <wp:positionH relativeFrom="column">
                  <wp:posOffset>-668438</wp:posOffset>
                </wp:positionH>
                <wp:positionV relativeFrom="paragraph">
                  <wp:posOffset>-216105</wp:posOffset>
                </wp:positionV>
                <wp:extent cx="1053076" cy="403030"/>
                <wp:effectExtent l="0" t="0" r="13970" b="16510"/>
                <wp:wrapNone/>
                <wp:docPr id="711034012" name="Rectangle: Rounded Corners 6"/>
                <wp:cNvGraphicFramePr/>
                <a:graphic xmlns:a="http://schemas.openxmlformats.org/drawingml/2006/main">
                  <a:graphicData uri="http://schemas.microsoft.com/office/word/2010/wordprocessingShape">
                    <wps:wsp>
                      <wps:cNvSpPr/>
                      <wps:spPr>
                        <a:xfrm>
                          <a:off x="0" y="0"/>
                          <a:ext cx="1053076" cy="403030"/>
                        </a:xfrm>
                        <a:prstGeom prst="roundRect">
                          <a:avLst/>
                        </a:prstGeom>
                      </wps:spPr>
                      <wps:style>
                        <a:lnRef idx="2">
                          <a:schemeClr val="dk1"/>
                        </a:lnRef>
                        <a:fillRef idx="1">
                          <a:schemeClr val="lt1"/>
                        </a:fillRef>
                        <a:effectRef idx="0">
                          <a:schemeClr val="dk1"/>
                        </a:effectRef>
                        <a:fontRef idx="minor">
                          <a:schemeClr val="dk1"/>
                        </a:fontRef>
                      </wps:style>
                      <wps:txbx>
                        <w:txbxContent>
                          <w:p w14:paraId="2A8C31D9" w14:textId="2640FB7D" w:rsidR="002929BF" w:rsidRPr="002929BF" w:rsidRDefault="002929BF" w:rsidP="002929BF">
                            <w:pPr>
                              <w:jc w:val="center"/>
                              <w:rPr>
                                <w:rFonts w:ascii="Times New Roman" w:hAnsi="Times New Roman" w:cs="Times New Roman"/>
                                <w:b/>
                                <w:bCs/>
                                <w:sz w:val="28"/>
                                <w:szCs w:val="28"/>
                                <w:lang w:val="en-GB"/>
                              </w:rPr>
                            </w:pPr>
                            <w:r w:rsidRPr="002929BF">
                              <w:rPr>
                                <w:rFonts w:ascii="Times New Roman" w:hAnsi="Times New Roman" w:cs="Times New Roman"/>
                                <w:b/>
                                <w:bCs/>
                                <w:sz w:val="28"/>
                                <w:szCs w:val="28"/>
                                <w:lang w:val="en-G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B60E35" id="Rectangle: Rounded Corners 6" o:spid="_x0000_s1026" style="position:absolute;left:0;text-align:left;margin-left:-52.65pt;margin-top:-17pt;width:82.9pt;height:31.7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" fillcolor="white [3201]" strokecolor="black [3200]" strokeweight="1.5pt">
                <v:stroke joinstyle="miter"/>
                <v:textbox>
                  <w:txbxContent>
                    <w:p w14:paraId="2A8C31D9" w14:textId="2640FB7D" w:rsidR="002929BF" w:rsidRPr="002929BF" w:rsidRDefault="002929BF" w:rsidP="002929BF">
                      <w:pPr>
                        <w:jc w:val="center"/>
                        <w:rPr>
                          <w:rFonts w:ascii="Times New Roman" w:hAnsi="Times New Roman" w:cs="Times New Roman"/>
                          <w:b/>
                          <w:bCs/>
                          <w:sz w:val="28"/>
                          <w:szCs w:val="28"/>
                          <w:lang w:val="en-GB"/>
                        </w:rPr>
                      </w:pPr>
                      <w:r w:rsidRPr="002929BF">
                        <w:rPr>
                          <w:rFonts w:ascii="Times New Roman" w:hAnsi="Times New Roman" w:cs="Times New Roman"/>
                          <w:b/>
                          <w:bCs/>
                          <w:sz w:val="28"/>
                          <w:szCs w:val="28"/>
                          <w:lang w:val="en-GB"/>
                        </w:rPr>
                        <w:t>Dự thảo</w:t>
                      </w:r>
                    </w:p>
                  </w:txbxContent>
                </v:textbox>
              </v:roundrect>
            </w:pict>
          </mc:Fallback>
        </mc:AlternateContent>
      </w:r>
      <w:r w:rsidR="00A54268">
        <w:rPr>
          <w:rFonts w:ascii="Times New Roman" w:eastAsia="Yu Gothic" w:hAnsi="Times New Roman" w:cs="Times New Roman"/>
          <w:b/>
          <w:bCs/>
          <w:sz w:val="28"/>
          <w:szCs w:val="28"/>
        </w:rPr>
        <w:t>BÁO CÁO</w:t>
      </w:r>
    </w:p>
    <w:p w14:paraId="5E877726" w14:textId="4C2CC6E2" w:rsidR="00C44A22" w:rsidRPr="00833796" w:rsidRDefault="009C4EAC" w:rsidP="00833796">
      <w:pPr>
        <w:ind w:right="-284"/>
        <w:jc w:val="center"/>
        <w:rPr>
          <w:rFonts w:ascii="Times New Roman" w:eastAsia="Yu Gothic" w:hAnsi="Times New Roman" w:cs="Times New Roman"/>
          <w:b/>
          <w:bCs/>
          <w:sz w:val="28"/>
          <w:szCs w:val="28"/>
        </w:rPr>
      </w:pPr>
      <w:r w:rsidRPr="009C4EAC">
        <w:rPr>
          <w:rFonts w:ascii="Times New Roman" w:eastAsia="Yu Gothic" w:hAnsi="Times New Roman" w:cs="Times New Roman"/>
          <w:b/>
          <w:bCs/>
          <w:sz w:val="28"/>
          <w:szCs w:val="28"/>
        </w:rPr>
        <w:t>Tổng kết việc thi hành</w:t>
      </w:r>
      <w:r w:rsidRPr="00833796">
        <w:rPr>
          <w:rFonts w:ascii="Times New Roman" w:eastAsia="Yu Gothic" w:hAnsi="Times New Roman" w:cs="Times New Roman"/>
          <w:b/>
          <w:bCs/>
          <w:sz w:val="28"/>
          <w:szCs w:val="28"/>
        </w:rPr>
        <w:t xml:space="preserve"> </w:t>
      </w:r>
      <w:r w:rsidR="002F0C1B" w:rsidRPr="002F0C1B">
        <w:rPr>
          <w:rFonts w:ascii="Times New Roman" w:eastAsia="Yu Gothic" w:hAnsi="Times New Roman" w:cs="Times New Roman"/>
          <w:b/>
          <w:bCs/>
          <w:sz w:val="28"/>
          <w:szCs w:val="28"/>
        </w:rPr>
        <w:t>Quyết định số 72/2024/QĐ-UBND ngày 30/12/2024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w:t>
      </w:r>
    </w:p>
    <w:p w14:paraId="0DF2D5A2" w14:textId="25199C2A" w:rsidR="00CC2D82" w:rsidRDefault="0061608C" w:rsidP="00FB57A6">
      <w:pPr>
        <w:spacing w:before="120"/>
        <w:ind w:firstLine="567"/>
        <w:jc w:val="both"/>
        <w:rPr>
          <w:rFonts w:ascii="Times New Roman" w:eastAsia="Yu Gothic" w:hAnsi="Times New Roman" w:cs="Times New Roman"/>
          <w:sz w:val="28"/>
          <w:szCs w:val="28"/>
        </w:rPr>
      </w:pPr>
      <w:r>
        <w:rPr>
          <w:rFonts w:ascii="Times New Roman" w:eastAsia="Yu Gothic" w:hAnsi="Times New Roman" w:cs="Times New Roman"/>
          <w:b/>
          <w:bCs/>
          <w:noProof/>
          <w:sz w:val="28"/>
          <w:szCs w:val="28"/>
          <w:lang w:val="en-US"/>
        </w:rPr>
        <mc:AlternateContent>
          <mc:Choice Requires="wps">
            <w:drawing>
              <wp:anchor distT="0" distB="0" distL="114300" distR="114300" simplePos="0" relativeHeight="251659776" behindDoc="0" locked="0" layoutInCell="1" allowOverlap="1" wp14:anchorId="09310088" wp14:editId="427BDEA8">
                <wp:simplePos x="0" y="0"/>
                <wp:positionH relativeFrom="column">
                  <wp:posOffset>1831340</wp:posOffset>
                </wp:positionH>
                <wp:positionV relativeFrom="paragraph">
                  <wp:posOffset>64770</wp:posOffset>
                </wp:positionV>
                <wp:extent cx="2132330" cy="0"/>
                <wp:effectExtent l="6350" t="12700" r="13970" b="6350"/>
                <wp:wrapNone/>
                <wp:docPr id="86535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C574B" id="AutoShape 11" o:spid="_x0000_s1026" type="#_x0000_t32" style="position:absolute;margin-left:144.2pt;margin-top:5.1pt;width:167.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0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"/>
            </w:pict>
          </mc:Fallback>
        </mc:AlternateContent>
      </w:r>
    </w:p>
    <w:p w14:paraId="37FA5FC0" w14:textId="7923A149" w:rsidR="00DC66D1" w:rsidRPr="00CB0E22" w:rsidRDefault="00A54268" w:rsidP="00AB28AE">
      <w:pPr>
        <w:spacing w:before="120" w:after="120" w:line="264" w:lineRule="auto"/>
        <w:ind w:firstLine="567"/>
        <w:jc w:val="both"/>
        <w:rPr>
          <w:rFonts w:ascii="Times New Roman" w:eastAsia="Yu Gothic" w:hAnsi="Times New Roman" w:cs="Times New Roman"/>
          <w:sz w:val="28"/>
          <w:szCs w:val="28"/>
        </w:rPr>
      </w:pPr>
      <w:r>
        <w:rPr>
          <w:rFonts w:ascii="Times New Roman" w:eastAsia="Yu Gothic" w:hAnsi="Times New Roman" w:cs="Times New Roman"/>
          <w:sz w:val="28"/>
          <w:szCs w:val="28"/>
        </w:rPr>
        <w:t>Thực hiện quy định của Luật Ban hành văn bản quy phạm pháp luật</w:t>
      </w:r>
      <w:r w:rsidR="00E062DD" w:rsidRPr="00CB0E22">
        <w:rPr>
          <w:rFonts w:ascii="Times New Roman" w:eastAsia="Yu Gothic" w:hAnsi="Times New Roman" w:cs="Times New Roman"/>
          <w:sz w:val="28"/>
          <w:szCs w:val="28"/>
        </w:rPr>
        <w:t xml:space="preserve"> năm 2025</w:t>
      </w:r>
      <w:r>
        <w:rPr>
          <w:rFonts w:ascii="Times New Roman" w:eastAsia="Yu Gothic" w:hAnsi="Times New Roman" w:cs="Times New Roman"/>
          <w:sz w:val="28"/>
          <w:szCs w:val="28"/>
        </w:rPr>
        <w:t>,</w:t>
      </w:r>
      <w:r w:rsidR="009D245B" w:rsidRPr="00CB0E22">
        <w:rPr>
          <w:rFonts w:ascii="Times New Roman" w:eastAsia="Yu Gothic" w:hAnsi="Times New Roman" w:cs="Times New Roman"/>
          <w:sz w:val="28"/>
          <w:szCs w:val="28"/>
        </w:rPr>
        <w:t xml:space="preserve"> Sở Xây dựng</w:t>
      </w:r>
      <w:r>
        <w:rPr>
          <w:rFonts w:ascii="Times New Roman" w:eastAsia="Yu Gothic" w:hAnsi="Times New Roman" w:cs="Times New Roman"/>
          <w:sz w:val="28"/>
          <w:szCs w:val="28"/>
        </w:rPr>
        <w:t xml:space="preserve"> </w:t>
      </w:r>
      <w:r w:rsidR="00615714" w:rsidRPr="00CB0E22">
        <w:rPr>
          <w:rFonts w:ascii="Times New Roman" w:eastAsia="Yu Gothic" w:hAnsi="Times New Roman" w:cs="Times New Roman"/>
          <w:sz w:val="28"/>
          <w:szCs w:val="28"/>
        </w:rPr>
        <w:t>đã tiến hành</w:t>
      </w:r>
      <w:r w:rsidR="00F27116" w:rsidRPr="00CB0E22">
        <w:rPr>
          <w:rFonts w:ascii="Times New Roman" w:eastAsia="Yu Gothic" w:hAnsi="Times New Roman" w:cs="Times New Roman"/>
          <w:sz w:val="28"/>
          <w:szCs w:val="28"/>
        </w:rPr>
        <w:t xml:space="preserve"> </w:t>
      </w:r>
      <w:r w:rsidR="00C4571C" w:rsidRPr="00C4571C">
        <w:rPr>
          <w:rFonts w:ascii="Times New Roman" w:eastAsia="Yu Gothic" w:hAnsi="Times New Roman" w:cs="Times New Roman"/>
          <w:sz w:val="28"/>
          <w:szCs w:val="28"/>
        </w:rPr>
        <w:t xml:space="preserve">tổng kết việc thi hành </w:t>
      </w:r>
      <w:r w:rsidR="002929BF" w:rsidRPr="002929BF">
        <w:rPr>
          <w:rFonts w:ascii="Times New Roman" w:eastAsia="Yu Gothic" w:hAnsi="Times New Roman" w:cs="Times New Roman"/>
          <w:sz w:val="28"/>
          <w:szCs w:val="28"/>
        </w:rPr>
        <w:t>Quyết định số 72/2024/QĐ-UBND ngày 30/12/2024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w:t>
      </w:r>
      <w:r w:rsidR="0025142F" w:rsidRPr="0025142F">
        <w:rPr>
          <w:rFonts w:ascii="Times New Roman" w:eastAsia="Yu Gothic" w:hAnsi="Times New Roman" w:cs="Times New Roman"/>
          <w:sz w:val="28"/>
          <w:szCs w:val="28"/>
        </w:rPr>
        <w:t>, k</w:t>
      </w:r>
      <w:r w:rsidR="00615714" w:rsidRPr="00CB0E22">
        <w:rPr>
          <w:rFonts w:ascii="Times New Roman" w:eastAsia="Yu Gothic" w:hAnsi="Times New Roman" w:cs="Times New Roman"/>
          <w:sz w:val="28"/>
          <w:szCs w:val="28"/>
        </w:rPr>
        <w:t>ết quả</w:t>
      </w:r>
      <w:r w:rsidR="009C42AC" w:rsidRPr="00CB0E22">
        <w:rPr>
          <w:rFonts w:ascii="Times New Roman" w:eastAsia="Yu Gothic" w:hAnsi="Times New Roman" w:cs="Times New Roman"/>
          <w:sz w:val="28"/>
          <w:szCs w:val="28"/>
        </w:rPr>
        <w:t xml:space="preserve"> như sau</w:t>
      </w:r>
      <w:r w:rsidR="00DC66D1" w:rsidRPr="00CB0E22">
        <w:rPr>
          <w:rFonts w:ascii="Times New Roman" w:eastAsia="Yu Gothic" w:hAnsi="Times New Roman" w:cs="Times New Roman"/>
          <w:sz w:val="28"/>
          <w:szCs w:val="28"/>
        </w:rPr>
        <w:t>:</w:t>
      </w:r>
    </w:p>
    <w:p w14:paraId="1B380F8F" w14:textId="01F6068F" w:rsidR="00A54268" w:rsidRPr="00A36939" w:rsidRDefault="00A54268" w:rsidP="00AB28AE">
      <w:pPr>
        <w:spacing w:before="120" w:after="120" w:line="264" w:lineRule="auto"/>
        <w:ind w:firstLine="567"/>
        <w:jc w:val="both"/>
        <w:rPr>
          <w:rFonts w:ascii="Times New Roman" w:eastAsia="Yu Gothic" w:hAnsi="Times New Roman" w:cs="Times New Roman"/>
          <w:b/>
          <w:bCs/>
          <w:sz w:val="28"/>
          <w:szCs w:val="28"/>
        </w:rPr>
      </w:pPr>
      <w:r>
        <w:rPr>
          <w:rFonts w:ascii="Times New Roman" w:eastAsia="Yu Gothic" w:hAnsi="Times New Roman" w:cs="Times New Roman"/>
          <w:b/>
          <w:bCs/>
          <w:sz w:val="28"/>
          <w:szCs w:val="28"/>
        </w:rPr>
        <w:t xml:space="preserve">I. BỐI CẢNH THỰC HIỆN </w:t>
      </w:r>
      <w:r w:rsidR="00CD6A6E" w:rsidRPr="00CD6A6E">
        <w:rPr>
          <w:rFonts w:ascii="Times New Roman" w:eastAsia="Yu Gothic" w:hAnsi="Times New Roman" w:cs="Times New Roman"/>
          <w:b/>
          <w:bCs/>
          <w:sz w:val="28"/>
          <w:szCs w:val="28"/>
        </w:rPr>
        <w:t>TỔNG KẾT</w:t>
      </w:r>
    </w:p>
    <w:p w14:paraId="50B9AD60" w14:textId="77777777" w:rsidR="008F0347" w:rsidRPr="00C21AD4" w:rsidRDefault="000B6CE6" w:rsidP="00AB28AE">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Trong thời gian qua, Quốc </w:t>
      </w:r>
      <w:r w:rsidR="000F1DB9" w:rsidRPr="00C21AD4">
        <w:rPr>
          <w:rFonts w:ascii="Times New Roman" w:eastAsia="Yu Gothic" w:hAnsi="Times New Roman" w:cs="Times New Roman"/>
          <w:sz w:val="28"/>
          <w:szCs w:val="28"/>
        </w:rPr>
        <w:t>h</w:t>
      </w:r>
      <w:r w:rsidRPr="00C21AD4">
        <w:rPr>
          <w:rFonts w:ascii="Times New Roman" w:eastAsia="Yu Gothic" w:hAnsi="Times New Roman" w:cs="Times New Roman"/>
          <w:sz w:val="28"/>
          <w:szCs w:val="28"/>
        </w:rPr>
        <w:t xml:space="preserve">ội, Chính phủ, các </w:t>
      </w:r>
      <w:r w:rsidR="000F1DB9" w:rsidRPr="00C21AD4">
        <w:rPr>
          <w:rFonts w:ascii="Times New Roman" w:eastAsia="Yu Gothic" w:hAnsi="Times New Roman" w:cs="Times New Roman"/>
          <w:sz w:val="28"/>
          <w:szCs w:val="28"/>
        </w:rPr>
        <w:t>b</w:t>
      </w:r>
      <w:r w:rsidRPr="00C21AD4">
        <w:rPr>
          <w:rFonts w:ascii="Times New Roman" w:eastAsia="Yu Gothic" w:hAnsi="Times New Roman" w:cs="Times New Roman"/>
          <w:sz w:val="28"/>
          <w:szCs w:val="28"/>
        </w:rPr>
        <w:t xml:space="preserve">ộ, ngành trung ương, địa phương đã ban hành nhiều chủ trương, chính sách về sắp xếp địa giới hành chính và thực hiện chính quyền địa phương </w:t>
      </w:r>
      <w:r w:rsidR="000F1DB9" w:rsidRPr="00C21AD4">
        <w:rPr>
          <w:rFonts w:ascii="Times New Roman" w:eastAsia="Yu Gothic" w:hAnsi="Times New Roman" w:cs="Times New Roman"/>
          <w:sz w:val="28"/>
          <w:szCs w:val="28"/>
        </w:rPr>
        <w:t>02</w:t>
      </w:r>
      <w:r w:rsidRPr="00C21AD4">
        <w:rPr>
          <w:rFonts w:ascii="Times New Roman" w:eastAsia="Yu Gothic" w:hAnsi="Times New Roman" w:cs="Times New Roman"/>
          <w:sz w:val="28"/>
          <w:szCs w:val="28"/>
        </w:rPr>
        <w:t xml:space="preserve"> cấp như: </w:t>
      </w:r>
      <w:r w:rsidR="00FC7C67" w:rsidRPr="00C21AD4">
        <w:rPr>
          <w:rFonts w:ascii="Times New Roman" w:eastAsia="Yu Gothic" w:hAnsi="Times New Roman" w:cs="Times New Roman"/>
          <w:sz w:val="28"/>
          <w:szCs w:val="28"/>
        </w:rPr>
        <w:t>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w:t>
      </w:r>
      <w:r w:rsidRPr="00C21AD4">
        <w:rPr>
          <w:rFonts w:ascii="Times New Roman" w:eastAsia="Yu Gothic" w:hAnsi="Times New Roman" w:cs="Times New Roman"/>
          <w:sz w:val="28"/>
          <w:szCs w:val="28"/>
        </w:rPr>
        <w:t>, …</w:t>
      </w:r>
    </w:p>
    <w:p w14:paraId="5A560CC6" w14:textId="35B3DFDB" w:rsidR="00742E18" w:rsidRPr="00742E18" w:rsidRDefault="00742E18" w:rsidP="00742E18">
      <w:pPr>
        <w:spacing w:before="120" w:after="120" w:line="269"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 xml:space="preserve">Theo Quy định tại điểm b, khoản 4 Điều 8, khoản 5 Điều 30 Luật Đường bộ năm 2024 thì UBND cấp tỉnh phải quy định chi tiết các khoản nêu trên; theo đó UBND tỉnh Quảng Ngãi (cũ) đã ban hành Quyết định số 72/2024/QĐ-UBND ngày 30/12/2024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 UBND tỉnh Kon Tum chưa ban hành quy định này; trong đó, UBND tỉnh đã phân cấp cho UBND cấp huyện thực hiện một số nội dung như: khoản 1 Điều 4 quy định </w:t>
      </w:r>
      <w:r w:rsidRPr="00B51EB1">
        <w:rPr>
          <w:rFonts w:ascii="Times New Roman" w:eastAsia="Yu Gothic" w:hAnsi="Times New Roman" w:cs="Times New Roman"/>
          <w:i/>
          <w:iCs/>
          <w:sz w:val="28"/>
          <w:szCs w:val="28"/>
        </w:rPr>
        <w:t>”Ủy ban nhân dân các huyện, thị xã, thành phố (sau đây gọi tắt là Ủy ban nhân dân cấp huyện) tổ chức quản lý đối với đường huyện, đường đô thị trên địa bàn quản lý”</w:t>
      </w:r>
      <w:r w:rsidRPr="00742E18">
        <w:rPr>
          <w:rFonts w:ascii="Times New Roman" w:eastAsia="Yu Gothic" w:hAnsi="Times New Roman" w:cs="Times New Roman"/>
          <w:sz w:val="28"/>
          <w:szCs w:val="28"/>
        </w:rPr>
        <w:t xml:space="preserve">; điểm b khoản 2 Điều 6, Điều 7 quy định </w:t>
      </w:r>
      <w:r w:rsidRPr="00B51EB1">
        <w:rPr>
          <w:rFonts w:ascii="Times New Roman" w:eastAsia="Yu Gothic" w:hAnsi="Times New Roman" w:cs="Times New Roman"/>
          <w:i/>
          <w:iCs/>
          <w:sz w:val="28"/>
          <w:szCs w:val="28"/>
        </w:rPr>
        <w:t>”Ủy ban nhân dân cấp huyện chấp thuận thiết kế, cấp phép thi công nút giao đấu nối đường nhánh vào đường chính đối với đường huyện, đường đô thị thuộc phạm vi quản lý”</w:t>
      </w:r>
      <w:r w:rsidRPr="00742E18">
        <w:rPr>
          <w:rFonts w:ascii="Times New Roman" w:eastAsia="Yu Gothic" w:hAnsi="Times New Roman" w:cs="Times New Roman"/>
          <w:sz w:val="28"/>
          <w:szCs w:val="28"/>
        </w:rPr>
        <w:t>.</w:t>
      </w:r>
    </w:p>
    <w:p w14:paraId="3234E717" w14:textId="7C5E848D" w:rsidR="00742E18" w:rsidRPr="00742E18" w:rsidRDefault="007B543E" w:rsidP="00742E18">
      <w:pPr>
        <w:spacing w:before="120" w:after="120" w:line="269" w:lineRule="auto"/>
        <w:ind w:firstLine="567"/>
        <w:jc w:val="both"/>
        <w:rPr>
          <w:rFonts w:ascii="Times New Roman" w:eastAsia="Yu Gothic" w:hAnsi="Times New Roman" w:cs="Times New Roman"/>
          <w:sz w:val="28"/>
          <w:szCs w:val="28"/>
        </w:rPr>
      </w:pPr>
      <w:r w:rsidRPr="007B543E">
        <w:rPr>
          <w:rFonts w:ascii="Times New Roman" w:eastAsia="Yu Gothic" w:hAnsi="Times New Roman" w:cs="Times New Roman"/>
          <w:sz w:val="28"/>
          <w:szCs w:val="28"/>
        </w:rPr>
        <w:t>Q</w:t>
      </w:r>
      <w:r w:rsidR="00742E18" w:rsidRPr="00742E18">
        <w:rPr>
          <w:rFonts w:ascii="Times New Roman" w:eastAsia="Yu Gothic" w:hAnsi="Times New Roman" w:cs="Times New Roman"/>
          <w:sz w:val="28"/>
          <w:szCs w:val="28"/>
        </w:rPr>
        <w:t xml:space="preserve">uyết định nêu trên được ban hành giúp việc quản lý, vận hành, khai thác, </w:t>
      </w:r>
      <w:r w:rsidR="00742E18" w:rsidRPr="00742E18">
        <w:rPr>
          <w:rFonts w:ascii="Times New Roman" w:eastAsia="Yu Gothic" w:hAnsi="Times New Roman" w:cs="Times New Roman"/>
          <w:sz w:val="28"/>
          <w:szCs w:val="28"/>
        </w:rPr>
        <w:lastRenderedPageBreak/>
        <w:t>bảo trì kết cấu hạ tầng đường bộ trên địa bàn tỉnh được tốt hơn, cải thiện quy trình, thủ tục về cấp phép thi công trên đường bộ đang khai thác, đấu nối, cấp phép thi công trong phạm vi bảo vệ kết cấu hạ tầng đường bộ, chất lượng công trình tốt hơn; kịp thời xử lý vi phạm trong hành lang an toàn đường bộ.</w:t>
      </w:r>
    </w:p>
    <w:p w14:paraId="32922B0F" w14:textId="77777777" w:rsidR="00742E18" w:rsidRPr="00742E18" w:rsidRDefault="00742E18" w:rsidP="00742E18">
      <w:pPr>
        <w:spacing w:before="120" w:after="120" w:line="269"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 xml:space="preserve">Thực hiện chủ trương tại Kết luận số 137-KL/TW ngày 28/3/2025 của Bộ Chính trị, Ban Bí thư về Đề án sắp xếp, tổ chức lại đơn vị hành chính các cấp và xây dựng mô hình tổ chức chính quyền địa phương 02 cấp và Nghị quyết số 202/2025/QH15 ngày 12/6/2025 của Quốc hội về việc sắp xếp đơn vị hành chính cấp tỉnh; theo đó, tại khoản 11 Điều 1 Nghị quyết số 202/2025/QH15 quy định </w:t>
      </w:r>
      <w:r w:rsidRPr="000C6A97">
        <w:rPr>
          <w:rFonts w:ascii="Times New Roman" w:eastAsia="Yu Gothic" w:hAnsi="Times New Roman" w:cs="Times New Roman"/>
          <w:i/>
          <w:iCs/>
          <w:sz w:val="28"/>
          <w:szCs w:val="28"/>
        </w:rPr>
        <w:t>“Sắp xếp toàn bộ diện tích tự nhiên, quy mô dân số của tỉnh Kon Tum và tỉnh Quảng Ngãi thành tỉnh mới có tên gọi là tỉnh Quảng Ngãi”</w:t>
      </w:r>
      <w:r w:rsidRPr="00742E18">
        <w:rPr>
          <w:rFonts w:ascii="Times New Roman" w:eastAsia="Yu Gothic" w:hAnsi="Times New Roman" w:cs="Times New Roman"/>
          <w:sz w:val="28"/>
          <w:szCs w:val="28"/>
        </w:rPr>
        <w:t xml:space="preserve">; tại điểm c khoản 2 Điều 29 Nghị định 140/2025/NĐ-CP ngày 12/6/2025 của Chính phủ quy định </w:t>
      </w:r>
      <w:r w:rsidRPr="000C6A97">
        <w:rPr>
          <w:rFonts w:ascii="Times New Roman" w:eastAsia="Yu Gothic" w:hAnsi="Times New Roman" w:cs="Times New Roman"/>
          <w:i/>
          <w:iCs/>
          <w:sz w:val="28"/>
          <w:szCs w:val="28"/>
        </w:rPr>
        <w:t>“Điều chỉnh phân loại đường địa phương quy định tại khoản 2, điểm b khoản 4 Điều 8 bao gồm: đường tỉnh, đường đô thị, đường xã, đường thôn“</w:t>
      </w:r>
      <w:r w:rsidRPr="00742E18">
        <w:rPr>
          <w:rFonts w:ascii="Times New Roman" w:eastAsia="Yu Gothic" w:hAnsi="Times New Roman" w:cs="Times New Roman"/>
          <w:sz w:val="28"/>
          <w:szCs w:val="28"/>
        </w:rPr>
        <w:t>; có sự thay đổi về phạm vi điều chỉnh, đối tượng áp dụng theo quy định tại các văn bản quy phạm pháp luật cao hơn và khi bỏ chính quyền cấp huyện. Hiện nay một số nội dung tại Quyết định số 72/2024/QĐ-UBND ngày 30/12/2024 của UBND tỉnh Quảng Ngãi không còn phù hợp.</w:t>
      </w:r>
    </w:p>
    <w:p w14:paraId="2C8A9FCA" w14:textId="77777777" w:rsidR="00742E18" w:rsidRPr="00742E18" w:rsidRDefault="00742E18" w:rsidP="00742E18">
      <w:pPr>
        <w:spacing w:before="120" w:after="120" w:line="269"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Ngoài ra, để tham mưu UBND tỉnh tổ chức thực hiện các nội dung quy định về tổ chức giao thông tại khoản 5 Điều 25 Luật Đường bộ năm 2024 và khoản 2 Điều khoản 2 Điều 24 Nghị định số 165/2024/NĐ-CP; quy định về đặt biển tốc độ khai thác trên đường bộ tại điểm c khoản 3 Điều 10 Thông tư số 38/2024/TT-BGTVT được sửa đổi tại khoản 1 Điều 26 Thông tư số 09/2025/TT-BXD; quy định về tổ chức lập, soát xét, thẩm định, phê duyệt hồ sơ hoàn thành khắc phục hậu quả thiên tai, xử lý ùn tắc, bảo đảm giao thông và hồ sơ hoàn thành dự án khẩn cấp phòng, chống, khắc phục hậu quả thiên tai đối với trên các tuyến đường bộ được giao quản lý tại điểm b khoản 2 Điều 16 Thông tư số 40/2024/TT-BGTVT; quy định về cập nhật, điều chỉnh các thông tin trong cơ sở dữ liệu đường bộ thuộc phạm vi quản lý tại khoản 8 Điều 60 Nghị định số 165/2024/NĐ-CP. Trên cơ sở quy định tại điểm c khoản 2 Điều 21 Luật Ban hành văn bản quy phạm pháp luật số 64/2025/QH1 được sửa đổi, bổ sung tại khoản 3 Điều 1 Luật số 87/2025/QH15, cần phải tham mưu UBND tỉnh tổ chức thực hiện các nội dung nêu trên theo chức năng quản lý nhà nước trong công tác tổ chức giao thông, đặt biển tốc độ khai thác trên đường bộ, phòng chống thiên tai và cập nhật, điều chỉnh các thông tin trong cơ sở dữ liệu đường bộ thuộc phạm vi quản lý trên địa bàn tỉnh Quảng Ngãi.</w:t>
      </w:r>
    </w:p>
    <w:p w14:paraId="6CECF20F" w14:textId="2AE95BB8" w:rsidR="00526B67" w:rsidRPr="0079675F" w:rsidRDefault="00742E18" w:rsidP="009C1059">
      <w:pPr>
        <w:spacing w:before="120" w:after="120" w:line="269"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 xml:space="preserve">Từ những lý do trên, để thuận lợi trong công tác quản lý đường bộ trên địa bàn tỉnh được thường xuyên và liên tục, không để gián đoạn; đồng thời, quy định rõ ràng nhiệm vụ, trách nhiệm của từng cơ quan, đơn vị trong việc thực hiện các </w:t>
      </w:r>
      <w:r w:rsidRPr="00742E18">
        <w:rPr>
          <w:rFonts w:ascii="Times New Roman" w:eastAsia="Yu Gothic" w:hAnsi="Times New Roman" w:cs="Times New Roman"/>
          <w:sz w:val="28"/>
          <w:szCs w:val="28"/>
        </w:rPr>
        <w:lastRenderedPageBreak/>
        <w:t xml:space="preserve">biện pháp chức năng quản lý nhà nước về công tác quản lý đường bộ ở địa phương thuộc phạm vi quản lý trên địa bàn tỉnh Quảng Ngãi (trừ các tuyến đường bộ do Trung ương quản lý). Nên việc ban hành Quyết định quy định về quản lý đường bộ, trình tự, thủ tục chấp thuận thiết kế và cấp phép thi công nút giao đối với đường bộ đang khai thác thuộc phạm vi quản lý trên địa bàn tỉnh Quảng Ngãi </w:t>
      </w:r>
      <w:r w:rsidR="000D2A68" w:rsidRPr="000D2A68">
        <w:rPr>
          <w:rFonts w:ascii="Times New Roman" w:eastAsia="Yu Gothic" w:hAnsi="Times New Roman" w:cs="Times New Roman"/>
          <w:sz w:val="28"/>
          <w:szCs w:val="28"/>
        </w:rPr>
        <w:t xml:space="preserve">để thay thế các Quyết định: </w:t>
      </w:r>
      <w:r w:rsidR="009B171B" w:rsidRPr="009B171B">
        <w:rPr>
          <w:rFonts w:ascii="Times New Roman" w:eastAsia="Yu Gothic" w:hAnsi="Times New Roman" w:cs="Times New Roman"/>
          <w:sz w:val="28"/>
          <w:szCs w:val="28"/>
        </w:rPr>
        <w:t>số 72/2024/QĐ-UBND ngày 30 tháng 12 năm 2024 của UBND tỉnh Quảng Ngãi</w:t>
      </w:r>
      <w:r w:rsidR="009B171B" w:rsidRPr="001D60D1">
        <w:rPr>
          <w:rFonts w:ascii="Times New Roman" w:eastAsia="Yu Gothic" w:hAnsi="Times New Roman" w:cs="Times New Roman"/>
          <w:sz w:val="28"/>
          <w:szCs w:val="28"/>
        </w:rPr>
        <w:t xml:space="preserve">; </w:t>
      </w:r>
      <w:r w:rsidR="00B75BBB" w:rsidRPr="00B75BBB">
        <w:rPr>
          <w:rFonts w:ascii="Times New Roman" w:eastAsia="Yu Gothic" w:hAnsi="Times New Roman" w:cs="Times New Roman"/>
          <w:sz w:val="28"/>
          <w:szCs w:val="28"/>
        </w:rPr>
        <w:t xml:space="preserve">số 50/2008/QĐ-UBND ngày 13 tháng 10 năm 2008 của UBND tỉnh Kon Tum; </w:t>
      </w:r>
      <w:r w:rsidR="00C502A2" w:rsidRPr="00C502A2">
        <w:rPr>
          <w:rFonts w:ascii="Times New Roman" w:eastAsia="Yu Gothic" w:hAnsi="Times New Roman" w:cs="Times New Roman"/>
          <w:sz w:val="28"/>
          <w:szCs w:val="28"/>
        </w:rPr>
        <w:t xml:space="preserve">số 49/2023/QĐ-UBND ngày 08 tháng 9 năm 2023 của UBND tỉnh Kon Tum; </w:t>
      </w:r>
      <w:r w:rsidR="0041225E" w:rsidRPr="0041225E">
        <w:rPr>
          <w:rFonts w:ascii="Times New Roman" w:eastAsia="Yu Gothic" w:hAnsi="Times New Roman" w:cs="Times New Roman"/>
          <w:sz w:val="28"/>
          <w:szCs w:val="28"/>
        </w:rPr>
        <w:t>số 33/2021/QĐ-UBND ngày 19 tháng 7 năm 2021 của UBND tỉnh Quảng Ngãi</w:t>
      </w:r>
      <w:r w:rsidR="0041225E" w:rsidRPr="009C1059">
        <w:rPr>
          <w:rFonts w:ascii="Times New Roman" w:eastAsia="Yu Gothic" w:hAnsi="Times New Roman" w:cs="Times New Roman"/>
          <w:sz w:val="28"/>
          <w:szCs w:val="28"/>
        </w:rPr>
        <w:t xml:space="preserve"> và </w:t>
      </w:r>
      <w:r w:rsidR="009C1059" w:rsidRPr="009C1059">
        <w:rPr>
          <w:rFonts w:ascii="Times New Roman" w:eastAsia="Yu Gothic" w:hAnsi="Times New Roman" w:cs="Times New Roman"/>
          <w:sz w:val="28"/>
          <w:szCs w:val="28"/>
        </w:rPr>
        <w:t xml:space="preserve">số 52/2022/QĐ-UBND ngày 23 tháng 12 năm 2022 của UBND tỉnh Quảng Ngãi </w:t>
      </w:r>
      <w:r w:rsidR="00526B67" w:rsidRPr="00526B67">
        <w:rPr>
          <w:rFonts w:ascii="Times New Roman" w:eastAsia="Yu Gothic" w:hAnsi="Times New Roman" w:cs="Times New Roman"/>
          <w:sz w:val="28"/>
          <w:szCs w:val="28"/>
        </w:rPr>
        <w:t>là rất cần thiết, đúng thẩm quyền, bảo đảm theo quy định của pháp luật.</w:t>
      </w:r>
    </w:p>
    <w:p w14:paraId="1EE11E70" w14:textId="77777777" w:rsidR="00C546BC" w:rsidRPr="00BA2B04" w:rsidRDefault="00C546BC" w:rsidP="00AB28AE">
      <w:pPr>
        <w:spacing w:before="120" w:after="120" w:line="269" w:lineRule="auto"/>
        <w:ind w:firstLine="567"/>
        <w:jc w:val="both"/>
        <w:rPr>
          <w:rFonts w:ascii="Times New Roman" w:eastAsia="Yu Gothic" w:hAnsi="Times New Roman" w:cs="Times New Roman"/>
          <w:b/>
          <w:bCs/>
          <w:color w:val="auto"/>
          <w:sz w:val="28"/>
          <w:szCs w:val="28"/>
        </w:rPr>
      </w:pPr>
      <w:r w:rsidRPr="00BA2B04">
        <w:rPr>
          <w:rFonts w:ascii="Times New Roman" w:eastAsia="Yu Gothic" w:hAnsi="Times New Roman" w:cs="Times New Roman"/>
          <w:b/>
          <w:bCs/>
          <w:color w:val="auto"/>
          <w:sz w:val="28"/>
          <w:szCs w:val="28"/>
        </w:rPr>
        <w:t>2. Quá trình thực hiện tổng kết</w:t>
      </w:r>
    </w:p>
    <w:p w14:paraId="0A49A2D0" w14:textId="71B6F146" w:rsidR="00185163" w:rsidRPr="006642CA" w:rsidRDefault="005E141E" w:rsidP="00AB28AE">
      <w:pPr>
        <w:spacing w:before="120" w:after="120" w:line="269" w:lineRule="auto"/>
        <w:ind w:firstLine="567"/>
        <w:jc w:val="both"/>
        <w:rPr>
          <w:rFonts w:ascii="Times New Roman" w:eastAsia="Yu Gothic" w:hAnsi="Times New Roman" w:cs="Times New Roman"/>
          <w:sz w:val="28"/>
          <w:szCs w:val="28"/>
        </w:rPr>
      </w:pPr>
      <w:r w:rsidRPr="005E141E">
        <w:rPr>
          <w:rFonts w:ascii="Times New Roman" w:eastAsia="Yu Gothic" w:hAnsi="Times New Roman" w:cs="Times New Roman"/>
          <w:sz w:val="28"/>
          <w:szCs w:val="28"/>
        </w:rPr>
        <w:t>Quyết định số 72/2024/QĐ-UBND ngày 30/12/2024 của UBND tỉnh Quảng Ngãi ban hành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w:t>
      </w:r>
      <w:r w:rsidR="00CE0FC5" w:rsidRPr="00CE0FC5">
        <w:rPr>
          <w:rFonts w:ascii="Times New Roman" w:eastAsia="Yu Gothic" w:hAnsi="Times New Roman" w:cs="Times New Roman"/>
          <w:sz w:val="28"/>
          <w:szCs w:val="28"/>
        </w:rPr>
        <w:t xml:space="preserve"> </w:t>
      </w:r>
      <w:r w:rsidR="006642CA" w:rsidRPr="006642CA">
        <w:rPr>
          <w:rFonts w:ascii="Times New Roman" w:eastAsia="Yu Gothic" w:hAnsi="Times New Roman" w:cs="Times New Roman"/>
          <w:i/>
          <w:iCs/>
          <w:sz w:val="28"/>
          <w:szCs w:val="28"/>
        </w:rPr>
        <w:t>(Quyết định này có hiệu lực thi hành từ ngày 15 tháng 01 năm 2025).</w:t>
      </w:r>
    </w:p>
    <w:p w14:paraId="25E904A3" w14:textId="24F3E42C" w:rsidR="00CE0FC5" w:rsidRPr="00EF5ADE" w:rsidRDefault="00CE0FC5" w:rsidP="00AB28AE">
      <w:pPr>
        <w:spacing w:before="120" w:after="120" w:line="269" w:lineRule="auto"/>
        <w:ind w:firstLine="567"/>
        <w:jc w:val="both"/>
        <w:rPr>
          <w:rFonts w:ascii="Times New Roman" w:eastAsia="Yu Gothic" w:hAnsi="Times New Roman" w:cs="Times New Roman"/>
          <w:sz w:val="28"/>
          <w:szCs w:val="28"/>
        </w:rPr>
      </w:pPr>
      <w:r w:rsidRPr="00CE0FC5">
        <w:rPr>
          <w:rFonts w:ascii="Times New Roman" w:eastAsia="Yu Gothic" w:hAnsi="Times New Roman" w:cs="Times New Roman"/>
          <w:sz w:val="28"/>
          <w:szCs w:val="28"/>
        </w:rPr>
        <w:t xml:space="preserve">Sau khi được UBND tỉnh thống nhất cho chủ trương xây dựng văn bản </w:t>
      </w:r>
      <w:r w:rsidR="00185163" w:rsidRPr="00185163">
        <w:rPr>
          <w:rFonts w:ascii="Times New Roman" w:eastAsia="Yu Gothic" w:hAnsi="Times New Roman" w:cs="Times New Roman"/>
          <w:sz w:val="28"/>
          <w:szCs w:val="28"/>
        </w:rPr>
        <w:t>quy phạm pháp luật</w:t>
      </w:r>
      <w:r w:rsidR="004F1208" w:rsidRPr="004F1208">
        <w:rPr>
          <w:rFonts w:ascii="Times New Roman" w:eastAsia="Yu Gothic" w:hAnsi="Times New Roman" w:cs="Times New Roman"/>
          <w:sz w:val="28"/>
          <w:szCs w:val="28"/>
        </w:rPr>
        <w:t xml:space="preserve"> tại Văn bản số </w:t>
      </w:r>
      <w:r w:rsidR="00EE623B" w:rsidRPr="00EE623B">
        <w:rPr>
          <w:rFonts w:ascii="Times New Roman" w:eastAsia="Yu Gothic" w:hAnsi="Times New Roman" w:cs="Times New Roman"/>
          <w:sz w:val="28"/>
          <w:szCs w:val="28"/>
        </w:rPr>
        <w:t>6136/UBND-CNXD</w:t>
      </w:r>
      <w:r w:rsidR="004F1208" w:rsidRPr="004F1208">
        <w:rPr>
          <w:rFonts w:ascii="Times New Roman" w:eastAsia="Yu Gothic" w:hAnsi="Times New Roman" w:cs="Times New Roman"/>
          <w:sz w:val="28"/>
          <w:szCs w:val="28"/>
        </w:rPr>
        <w:t xml:space="preserve"> ngày </w:t>
      </w:r>
      <w:r w:rsidR="006D761E" w:rsidRPr="006D761E">
        <w:rPr>
          <w:rFonts w:ascii="Times New Roman" w:eastAsia="Yu Gothic" w:hAnsi="Times New Roman" w:cs="Times New Roman"/>
          <w:sz w:val="28"/>
          <w:szCs w:val="28"/>
        </w:rPr>
        <w:t>25/12/2025</w:t>
      </w:r>
      <w:r w:rsidR="00185163" w:rsidRPr="00185163">
        <w:rPr>
          <w:rFonts w:ascii="Times New Roman" w:eastAsia="Yu Gothic" w:hAnsi="Times New Roman" w:cs="Times New Roman"/>
          <w:sz w:val="28"/>
          <w:szCs w:val="28"/>
        </w:rPr>
        <w:t xml:space="preserve">, Sở Xây dựng đã xây dựng dự thảo Quyết định </w:t>
      </w:r>
      <w:r w:rsidR="006D10BF" w:rsidRPr="006D10BF">
        <w:rPr>
          <w:rFonts w:ascii="Times New Roman" w:eastAsia="Yu Gothic" w:hAnsi="Times New Roman" w:cs="Times New Roman"/>
          <w:sz w:val="28"/>
          <w:szCs w:val="28"/>
        </w:rPr>
        <w:t>Quy định về quản lý đường bộ, trình tự, thủ tục chấp thuận thiết kế và cấp phép thi công nút giao đối với đường bộ đang khai thác thuộc phạm vi quản lý trên địa bàn tỉnh Quảng Ngãi</w:t>
      </w:r>
      <w:r w:rsidR="004F1208" w:rsidRPr="00EF5ADE">
        <w:rPr>
          <w:rFonts w:ascii="Times New Roman" w:eastAsia="Yu Gothic" w:hAnsi="Times New Roman" w:cs="Times New Roman"/>
          <w:sz w:val="28"/>
          <w:szCs w:val="28"/>
        </w:rPr>
        <w:t xml:space="preserve">; đồng thời, xây dựng dự thảo Báo cáo tổng kết thi hành pháp luật theo </w:t>
      </w:r>
      <w:r w:rsidR="00406195" w:rsidRPr="00EF5ADE">
        <w:rPr>
          <w:rFonts w:ascii="Times New Roman" w:eastAsia="Yu Gothic" w:hAnsi="Times New Roman" w:cs="Times New Roman"/>
          <w:sz w:val="28"/>
          <w:szCs w:val="28"/>
        </w:rPr>
        <w:t xml:space="preserve">Mẫu số 08 ban hành kèm theo Nghị định số </w:t>
      </w:r>
      <w:r w:rsidR="000E4899" w:rsidRPr="00EF5ADE">
        <w:rPr>
          <w:rFonts w:ascii="Times New Roman" w:eastAsia="Yu Gothic" w:hAnsi="Times New Roman" w:cs="Times New Roman"/>
          <w:sz w:val="28"/>
          <w:szCs w:val="28"/>
        </w:rPr>
        <w:t>78/2025/NĐ-CP ngày 01/4/2025 của Chính phủ</w:t>
      </w:r>
      <w:r w:rsidR="003D089D" w:rsidRPr="00EF5ADE">
        <w:rPr>
          <w:rFonts w:ascii="Times New Roman" w:eastAsia="Yu Gothic" w:hAnsi="Times New Roman" w:cs="Times New Roman"/>
          <w:sz w:val="28"/>
          <w:szCs w:val="28"/>
        </w:rPr>
        <w:t xml:space="preserve">. </w:t>
      </w:r>
    </w:p>
    <w:p w14:paraId="3EF6E696" w14:textId="77777777" w:rsidR="00A620F4" w:rsidRPr="0079675F" w:rsidRDefault="00A620F4" w:rsidP="00AB28AE">
      <w:pPr>
        <w:tabs>
          <w:tab w:val="left" w:pos="851"/>
        </w:tabs>
        <w:spacing w:before="120" w:after="120" w:line="269" w:lineRule="auto"/>
        <w:ind w:left="567"/>
        <w:jc w:val="both"/>
        <w:rPr>
          <w:rFonts w:ascii="Times New Roman" w:eastAsia="Yu Gothic" w:hAnsi="Times New Roman" w:cs="Times New Roman"/>
          <w:b/>
          <w:bCs/>
          <w:sz w:val="28"/>
          <w:szCs w:val="28"/>
        </w:rPr>
      </w:pPr>
      <w:r w:rsidRPr="00A620F4">
        <w:rPr>
          <w:rFonts w:ascii="Times New Roman" w:eastAsia="Yu Gothic" w:hAnsi="Times New Roman" w:cs="Times New Roman"/>
          <w:b/>
          <w:bCs/>
          <w:sz w:val="28"/>
          <w:szCs w:val="28"/>
        </w:rPr>
        <w:t xml:space="preserve">II. KẾT QUẢ THỰC HIỆN </w:t>
      </w:r>
    </w:p>
    <w:p w14:paraId="1A1C9B7B" w14:textId="23318CE5" w:rsidR="006D12CC" w:rsidRPr="00C21AD4" w:rsidRDefault="00A620F4" w:rsidP="00AB28AE">
      <w:pPr>
        <w:spacing w:before="120" w:after="120" w:line="269" w:lineRule="auto"/>
        <w:ind w:firstLine="567"/>
        <w:jc w:val="both"/>
        <w:rPr>
          <w:rFonts w:ascii="Times New Roman" w:eastAsia="Yu Gothic" w:hAnsi="Times New Roman" w:cs="Times New Roman"/>
          <w:b/>
          <w:bCs/>
          <w:sz w:val="28"/>
          <w:szCs w:val="28"/>
        </w:rPr>
      </w:pPr>
      <w:r w:rsidRPr="00A620F4">
        <w:rPr>
          <w:rFonts w:ascii="Times New Roman" w:eastAsia="Yu Gothic" w:hAnsi="Times New Roman" w:cs="Times New Roman"/>
          <w:b/>
          <w:bCs/>
          <w:sz w:val="28"/>
          <w:szCs w:val="28"/>
        </w:rPr>
        <w:t>1. Công tác chỉ đạo, triển khai và tổ chức thi hành văn bản quy phạm pháp luật</w:t>
      </w:r>
    </w:p>
    <w:p w14:paraId="5B60E063" w14:textId="66B78FE5" w:rsidR="006D12CC" w:rsidRPr="0079675F" w:rsidRDefault="00B51EB1" w:rsidP="00AB28AE">
      <w:pPr>
        <w:spacing w:before="120" w:after="120" w:line="276" w:lineRule="auto"/>
        <w:ind w:firstLine="567"/>
        <w:jc w:val="both"/>
        <w:rPr>
          <w:rFonts w:ascii="Times New Roman" w:eastAsia="Yu Gothic" w:hAnsi="Times New Roman" w:cs="Times New Roman"/>
          <w:sz w:val="28"/>
          <w:szCs w:val="28"/>
        </w:rPr>
      </w:pPr>
      <w:r w:rsidRPr="00742E18">
        <w:rPr>
          <w:rFonts w:ascii="Times New Roman" w:eastAsia="Yu Gothic" w:hAnsi="Times New Roman" w:cs="Times New Roman"/>
          <w:sz w:val="28"/>
          <w:szCs w:val="28"/>
        </w:rPr>
        <w:t xml:space="preserve">Theo Quy định tại điểm b, khoản 4 Điều 8, khoản 5 Điều 30 Luật Đường bộ năm 2024 thì UBND cấp tỉnh phải quy định chi tiết các khoản nêu trên; theo đó UBND tỉnh Quảng Ngãi (cũ) đã ban hành Quyết định số 72/2024/QĐ-UBND ngày 30/12/2024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 UBND tỉnh Kon Tum chưa ban hành quy định này; trong đó, UBND tỉnh đã phân cấp cho UBND cấp huyện thực hiện một số nội dung như: khoản 1 Điều 4 quy định </w:t>
      </w:r>
      <w:r w:rsidRPr="00B51EB1">
        <w:rPr>
          <w:rFonts w:ascii="Times New Roman" w:eastAsia="Yu Gothic" w:hAnsi="Times New Roman" w:cs="Times New Roman"/>
          <w:i/>
          <w:iCs/>
          <w:sz w:val="28"/>
          <w:szCs w:val="28"/>
        </w:rPr>
        <w:t xml:space="preserve">”Ủy ban nhân dân các huyện, thị xã, thành phố (sau đây gọi tắt là Ủy ban nhân dân cấp huyện) tổ chức quản lý đối với đường huyện, đường đô thị trên địa bàn quản </w:t>
      </w:r>
      <w:r w:rsidRPr="00B51EB1">
        <w:rPr>
          <w:rFonts w:ascii="Times New Roman" w:eastAsia="Yu Gothic" w:hAnsi="Times New Roman" w:cs="Times New Roman"/>
          <w:i/>
          <w:iCs/>
          <w:sz w:val="28"/>
          <w:szCs w:val="28"/>
        </w:rPr>
        <w:lastRenderedPageBreak/>
        <w:t>lý”</w:t>
      </w:r>
      <w:r w:rsidRPr="00742E18">
        <w:rPr>
          <w:rFonts w:ascii="Times New Roman" w:eastAsia="Yu Gothic" w:hAnsi="Times New Roman" w:cs="Times New Roman"/>
          <w:sz w:val="28"/>
          <w:szCs w:val="28"/>
        </w:rPr>
        <w:t xml:space="preserve">; điểm b khoản 2 Điều 6, Điều 7 quy định </w:t>
      </w:r>
      <w:r w:rsidRPr="00B51EB1">
        <w:rPr>
          <w:rFonts w:ascii="Times New Roman" w:eastAsia="Yu Gothic" w:hAnsi="Times New Roman" w:cs="Times New Roman"/>
          <w:i/>
          <w:iCs/>
          <w:sz w:val="28"/>
          <w:szCs w:val="28"/>
        </w:rPr>
        <w:t>”Ủy ban nhân dân cấp huyện chấp thuận thiết kế, cấp phép thi công nút giao đấu nối đường nhánh vào đường chính đối với đường huyện, đường đô thị thuộc phạm vi quản lý”</w:t>
      </w:r>
      <w:r w:rsidRPr="00742E18">
        <w:rPr>
          <w:rFonts w:ascii="Times New Roman" w:eastAsia="Yu Gothic" w:hAnsi="Times New Roman" w:cs="Times New Roman"/>
          <w:sz w:val="28"/>
          <w:szCs w:val="28"/>
        </w:rPr>
        <w:t>.</w:t>
      </w:r>
    </w:p>
    <w:p w14:paraId="2E5321C2" w14:textId="77777777" w:rsidR="00E268B9" w:rsidRPr="0079675F" w:rsidRDefault="00E268B9"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 Kết quả thi hành văn bản quy phạm pháp luật, đánh giá ưu điểm, bất cập, hạn chế của văn bản quy phạm pháp luật</w:t>
      </w:r>
    </w:p>
    <w:p w14:paraId="71A0467C" w14:textId="4642E605" w:rsidR="00E268B9" w:rsidRPr="0079675F" w:rsidRDefault="00E268B9"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2.1. Về ưu điểm</w:t>
      </w:r>
    </w:p>
    <w:p w14:paraId="2FCF5C98" w14:textId="5312A8EE" w:rsidR="00E268B9" w:rsidRPr="0079675F" w:rsidRDefault="007B543E" w:rsidP="00AB28AE">
      <w:pPr>
        <w:spacing w:before="120" w:after="120" w:line="276" w:lineRule="auto"/>
        <w:ind w:firstLine="567"/>
        <w:jc w:val="both"/>
        <w:rPr>
          <w:rFonts w:ascii="Times New Roman" w:eastAsia="Yu Gothic" w:hAnsi="Times New Roman" w:cs="Times New Roman"/>
          <w:sz w:val="28"/>
          <w:szCs w:val="28"/>
        </w:rPr>
      </w:pPr>
      <w:r w:rsidRPr="007B543E">
        <w:rPr>
          <w:rFonts w:ascii="Times New Roman" w:eastAsia="Yu Gothic" w:hAnsi="Times New Roman" w:cs="Times New Roman"/>
          <w:sz w:val="28"/>
          <w:szCs w:val="28"/>
        </w:rPr>
        <w:t>Quyết định nêu trên được ban hành giúp việc quản lý, vận hành, khai thác, bảo trì kết cấu hạ tầng đường bộ trên địa bàn tỉnh được tốt hơn, cải thiện quy trình, thủ tục về cấp phép thi công trên đường bộ đang khai thác, đấu nối, cấp phép thi công trong phạm vi bảo vệ kết cấu hạ tầng đường bộ, chất lượng công trình tốt hơn; kịp thời xử lý vi phạm trong hành lang an toàn đường bộ.</w:t>
      </w:r>
    </w:p>
    <w:p w14:paraId="4B5462B3" w14:textId="3ED2B7B0" w:rsidR="00610EC6" w:rsidRPr="0079675F" w:rsidRDefault="00610EC6"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2.2. Bất cập, hạn chế</w:t>
      </w:r>
    </w:p>
    <w:p w14:paraId="371CB719" w14:textId="35620C0A" w:rsidR="00610EC6" w:rsidRPr="0079675F" w:rsidRDefault="007B543E" w:rsidP="00AB28AE">
      <w:pPr>
        <w:spacing w:before="120" w:after="120" w:line="276" w:lineRule="auto"/>
        <w:ind w:firstLine="567"/>
        <w:jc w:val="both"/>
        <w:rPr>
          <w:rFonts w:ascii="Times New Roman" w:eastAsia="Yu Gothic" w:hAnsi="Times New Roman" w:cs="Times New Roman"/>
          <w:sz w:val="28"/>
          <w:szCs w:val="28"/>
        </w:rPr>
      </w:pPr>
      <w:r w:rsidRPr="007B543E">
        <w:rPr>
          <w:rFonts w:ascii="Times New Roman" w:eastAsia="Yu Gothic" w:hAnsi="Times New Roman" w:cs="Times New Roman"/>
          <w:sz w:val="28"/>
          <w:szCs w:val="28"/>
        </w:rPr>
        <w:t xml:space="preserve">Thực hiện chủ trương tại Kết luận số 137-KL/TW ngày 28/3/2025 của Bộ Chính trị, Ban Bí thư về Đề án sắp xếp, tổ chức lại đơn vị hành chính các cấp và xây dựng mô hình tổ chức chính quyền địa phương 02 cấp và Nghị quyết số 202/2025/QH15 ngày 12/6/2025 của Quốc hội về việc sắp xếp đơn vị hành chính cấp tỉnh; theo đó, tại khoản 11 Điều 1 Nghị quyết số 202/2025/QH15 quy định </w:t>
      </w:r>
      <w:r w:rsidRPr="007B543E">
        <w:rPr>
          <w:rFonts w:ascii="Times New Roman" w:eastAsia="Yu Gothic" w:hAnsi="Times New Roman" w:cs="Times New Roman"/>
          <w:i/>
          <w:iCs/>
          <w:sz w:val="28"/>
          <w:szCs w:val="28"/>
        </w:rPr>
        <w:t>“Sắp xếp toàn bộ diện tích tự nhiên, quy mô dân số của tỉnh Kon Tum và tỉnh Quảng Ngãi thành tỉnh mới có tên gọi là tỉnh Quảng Ngãi”</w:t>
      </w:r>
      <w:r w:rsidRPr="007B543E">
        <w:rPr>
          <w:rFonts w:ascii="Times New Roman" w:eastAsia="Yu Gothic" w:hAnsi="Times New Roman" w:cs="Times New Roman"/>
          <w:sz w:val="28"/>
          <w:szCs w:val="28"/>
        </w:rPr>
        <w:t xml:space="preserve">; tại điểm c khoản 2 Điều 29 Nghị định 140/2025/NĐ-CP ngày 12/6/2025 của Chính phủ quy định </w:t>
      </w:r>
      <w:r w:rsidRPr="007B543E">
        <w:rPr>
          <w:rFonts w:ascii="Times New Roman" w:eastAsia="Yu Gothic" w:hAnsi="Times New Roman" w:cs="Times New Roman"/>
          <w:i/>
          <w:iCs/>
          <w:sz w:val="28"/>
          <w:szCs w:val="28"/>
        </w:rPr>
        <w:t>“Điều chỉnh phân loại đường địa phương quy định tại khoản 2, điểm b khoản 4 Điều 8 bao gồm: đường tỉnh, đường đô thị, đường xã, đường thôn“</w:t>
      </w:r>
      <w:r w:rsidRPr="007B543E">
        <w:rPr>
          <w:rFonts w:ascii="Times New Roman" w:eastAsia="Yu Gothic" w:hAnsi="Times New Roman" w:cs="Times New Roman"/>
          <w:sz w:val="28"/>
          <w:szCs w:val="28"/>
        </w:rPr>
        <w:t>; có sự thay đổi về phạm vi điều chỉnh, đối tượng áp dụng theo quy định tại các văn bản quy phạm pháp luật cao hơn và khi bỏ chính quyền cấp huyện. Hiện nay một số nội dung tại Quyết định số 72/2024/QĐ-UBND ngày 30/12/2024 của UBND tỉnh Quảng Ngãi không còn phù hợp.</w:t>
      </w:r>
    </w:p>
    <w:p w14:paraId="096A1F6F" w14:textId="4250AF2D" w:rsidR="000821F6" w:rsidRPr="0079675F" w:rsidRDefault="004331CB"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3. Khó khăn, vướng mắc và nguyên nhân</w:t>
      </w:r>
    </w:p>
    <w:p w14:paraId="0A4C44C6" w14:textId="3AE473DD" w:rsidR="004331CB" w:rsidRPr="0079675F" w:rsidRDefault="009B425E" w:rsidP="00AB28AE">
      <w:pPr>
        <w:spacing w:before="120" w:after="120" w:line="276" w:lineRule="auto"/>
        <w:ind w:firstLine="567"/>
        <w:jc w:val="both"/>
        <w:rPr>
          <w:rFonts w:ascii="Times New Roman" w:eastAsia="Yu Gothic" w:hAnsi="Times New Roman" w:cs="Times New Roman"/>
          <w:sz w:val="28"/>
          <w:szCs w:val="28"/>
        </w:rPr>
      </w:pPr>
      <w:r w:rsidRPr="0079675F">
        <w:rPr>
          <w:rFonts w:ascii="Times New Roman" w:eastAsia="Yu Gothic" w:hAnsi="Times New Roman" w:cs="Times New Roman"/>
          <w:sz w:val="28"/>
          <w:szCs w:val="28"/>
        </w:rPr>
        <w:t xml:space="preserve">Trong thời gian qua, Quốc hội, Chính phủ, các bộ, ngành trung ương, địa phương đã ban hành nhiều chủ trương, chính sách về sắp xếp địa giới hành chính và thực hiện chính quyền địa phương 02 cấp như: Nghị quyết số 202/2025/QH15 ngày 12/6/2025 của Quốc hội về sắp xếp đơn vị hành chính cấp tỉnh; Nghị quyết số 76/2025/UBTVQH15 ngày 14/4/2025 của Ủy ban Thường vụ Quốc hội về việc sắp xếp đơn vị hành chính năm 2025; Nghị quyết số 1677/NQ-UBTVQH15 ngày 16/6/2025 của Ủy ban Thường vụ Quốc hội khóa XV, … </w:t>
      </w:r>
      <w:r w:rsidR="001944A4" w:rsidRPr="00526B67">
        <w:rPr>
          <w:rFonts w:ascii="Times New Roman" w:eastAsia="Yu Gothic" w:hAnsi="Times New Roman" w:cs="Times New Roman"/>
          <w:sz w:val="28"/>
          <w:szCs w:val="28"/>
        </w:rPr>
        <w:t xml:space="preserve">nên hiện nay quy định pháp luật có liên quan đến trách nhiệm của các cơ quan, tổ chức, đơn vị có liên quan về </w:t>
      </w:r>
      <w:r w:rsidR="00C5141E" w:rsidRPr="00C5141E">
        <w:rPr>
          <w:rFonts w:ascii="Times New Roman" w:eastAsia="Yu Gothic" w:hAnsi="Times New Roman" w:cs="Times New Roman"/>
          <w:sz w:val="28"/>
          <w:szCs w:val="28"/>
        </w:rPr>
        <w:t xml:space="preserve">thực hiện công tác quản lý, vận hành, khác thác và bảo trì đường bộ </w:t>
      </w:r>
      <w:r w:rsidR="001944A4" w:rsidRPr="00526B67">
        <w:rPr>
          <w:rFonts w:ascii="Times New Roman" w:eastAsia="Yu Gothic" w:hAnsi="Times New Roman" w:cs="Times New Roman"/>
          <w:sz w:val="28"/>
          <w:szCs w:val="28"/>
        </w:rPr>
        <w:t>đã được thay thế, sửa đổi</w:t>
      </w:r>
      <w:r w:rsidR="001944A4" w:rsidRPr="0079675F">
        <w:rPr>
          <w:rFonts w:ascii="Times New Roman" w:eastAsia="Yu Gothic" w:hAnsi="Times New Roman" w:cs="Times New Roman"/>
          <w:sz w:val="28"/>
          <w:szCs w:val="28"/>
        </w:rPr>
        <w:t>.</w:t>
      </w:r>
    </w:p>
    <w:p w14:paraId="676DCF59" w14:textId="77777777" w:rsidR="00C9160F" w:rsidRPr="0079675F" w:rsidRDefault="001E1431" w:rsidP="00AB28AE">
      <w:pPr>
        <w:spacing w:before="120" w:after="120" w:line="276" w:lineRule="auto"/>
        <w:ind w:firstLine="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lastRenderedPageBreak/>
        <w:t>4. Xác định những vấn đề mới phát sinh trong thực tiễn</w:t>
      </w:r>
    </w:p>
    <w:p w14:paraId="573FD84D" w14:textId="1F2F2100" w:rsidR="00C81E7B" w:rsidRPr="0079675F" w:rsidRDefault="00C9160F" w:rsidP="00AB28AE">
      <w:pPr>
        <w:spacing w:before="120" w:after="120" w:line="276" w:lineRule="auto"/>
        <w:ind w:firstLine="567"/>
        <w:jc w:val="both"/>
        <w:rPr>
          <w:rFonts w:ascii="Times New Roman" w:eastAsia="Yu Gothic" w:hAnsi="Times New Roman" w:cs="Times New Roman"/>
          <w:sz w:val="28"/>
          <w:szCs w:val="28"/>
        </w:rPr>
      </w:pPr>
      <w:r w:rsidRPr="0079675F">
        <w:rPr>
          <w:rFonts w:ascii="Times New Roman" w:eastAsia="Yu Gothic" w:hAnsi="Times New Roman" w:cs="Times New Roman"/>
          <w:sz w:val="28"/>
          <w:szCs w:val="28"/>
        </w:rPr>
        <w:t xml:space="preserve">Điều chỉnh trách nhiệm của các cơ quan, tổ chức, đơn vị có liên quan về thực </w:t>
      </w:r>
      <w:r w:rsidR="00A83BF8" w:rsidRPr="00A83BF8">
        <w:rPr>
          <w:rFonts w:ascii="Times New Roman" w:eastAsia="Yu Gothic" w:hAnsi="Times New Roman" w:cs="Times New Roman"/>
          <w:sz w:val="28"/>
          <w:szCs w:val="28"/>
        </w:rPr>
        <w:t>hiện quản lý đường bộ, trình tự, thủ tục chấp thuận thiết kế và cấp phép thi công nút giao đối với đường bộ đang khai thác thuộc phạm vi quản lý trên địa bàn tỉnh Quảng Ngãi</w:t>
      </w:r>
      <w:r w:rsidRPr="0079675F">
        <w:rPr>
          <w:rFonts w:ascii="Times New Roman" w:eastAsia="Yu Gothic" w:hAnsi="Times New Roman" w:cs="Times New Roman"/>
          <w:sz w:val="28"/>
          <w:szCs w:val="28"/>
        </w:rPr>
        <w:t xml:space="preserve"> phù hợp với thực tế</w:t>
      </w:r>
      <w:r w:rsidR="009A53BC" w:rsidRPr="0079675F">
        <w:rPr>
          <w:rFonts w:ascii="Times New Roman" w:eastAsia="Yu Gothic" w:hAnsi="Times New Roman" w:cs="Times New Roman"/>
          <w:sz w:val="28"/>
          <w:szCs w:val="28"/>
        </w:rPr>
        <w:t xml:space="preserve"> và đảm bảo quy định pháp luật.</w:t>
      </w:r>
    </w:p>
    <w:p w14:paraId="231B1552" w14:textId="77777777" w:rsidR="00AB28AE" w:rsidRPr="0079675F" w:rsidRDefault="004D361B" w:rsidP="00AB28AE">
      <w:pPr>
        <w:tabs>
          <w:tab w:val="left" w:pos="851"/>
        </w:tabs>
        <w:spacing w:before="120" w:after="120" w:line="264" w:lineRule="auto"/>
        <w:ind w:left="567"/>
        <w:jc w:val="both"/>
        <w:rPr>
          <w:rFonts w:ascii="Times New Roman" w:eastAsia="Yu Gothic" w:hAnsi="Times New Roman" w:cs="Times New Roman"/>
          <w:b/>
          <w:bCs/>
          <w:sz w:val="28"/>
          <w:szCs w:val="28"/>
        </w:rPr>
      </w:pPr>
      <w:r w:rsidRPr="0079675F">
        <w:rPr>
          <w:rFonts w:ascii="Times New Roman" w:eastAsia="Yu Gothic" w:hAnsi="Times New Roman" w:cs="Times New Roman"/>
          <w:b/>
          <w:bCs/>
          <w:sz w:val="28"/>
          <w:szCs w:val="28"/>
        </w:rPr>
        <w:t>III. ĐỀ XUẤT, KIẾN NGHỊ</w:t>
      </w:r>
    </w:p>
    <w:p w14:paraId="7215743A" w14:textId="3AA601E7" w:rsidR="00A212C5" w:rsidRPr="00C21AD4" w:rsidRDefault="00B514F8" w:rsidP="00AB28AE">
      <w:pPr>
        <w:spacing w:before="120" w:after="120" w:line="264" w:lineRule="auto"/>
        <w:ind w:firstLine="567"/>
        <w:jc w:val="both"/>
        <w:rPr>
          <w:rFonts w:ascii="Times New Roman" w:eastAsia="Yu Gothic" w:hAnsi="Times New Roman" w:cs="Times New Roman"/>
          <w:sz w:val="28"/>
          <w:szCs w:val="28"/>
        </w:rPr>
      </w:pPr>
      <w:r w:rsidRPr="00B514F8">
        <w:rPr>
          <w:rFonts w:ascii="Times New Roman" w:eastAsia="Yu Gothic" w:hAnsi="Times New Roman" w:cs="Times New Roman"/>
          <w:sz w:val="28"/>
          <w:szCs w:val="28"/>
        </w:rPr>
        <w:t xml:space="preserve">Để nâng cao hiệu quả công tác </w:t>
      </w:r>
      <w:r w:rsidR="00267B06" w:rsidRPr="00267B06">
        <w:rPr>
          <w:rFonts w:ascii="Times New Roman" w:eastAsia="Yu Gothic" w:hAnsi="Times New Roman" w:cs="Times New Roman"/>
          <w:sz w:val="28"/>
          <w:szCs w:val="28"/>
        </w:rPr>
        <w:t>quản l</w:t>
      </w:r>
      <w:r w:rsidR="00267B06" w:rsidRPr="002C266D">
        <w:rPr>
          <w:rFonts w:ascii="Times New Roman" w:eastAsia="Yu Gothic" w:hAnsi="Times New Roman" w:cs="Times New Roman"/>
          <w:sz w:val="28"/>
          <w:szCs w:val="28"/>
        </w:rPr>
        <w:t>ý</w:t>
      </w:r>
      <w:r w:rsidR="002C266D" w:rsidRPr="002C266D">
        <w:rPr>
          <w:rFonts w:ascii="Times New Roman" w:eastAsia="Yu Gothic" w:hAnsi="Times New Roman" w:cs="Times New Roman"/>
          <w:sz w:val="28"/>
          <w:szCs w:val="28"/>
        </w:rPr>
        <w:t>, vận hành, khai thác và bảo trì kết cấu hạ tầng đường bộ trên địa bàn tỉnh Quảng Ngãi</w:t>
      </w:r>
      <w:r w:rsidRPr="00B514F8">
        <w:rPr>
          <w:rFonts w:ascii="Times New Roman" w:eastAsia="Yu Gothic" w:hAnsi="Times New Roman" w:cs="Times New Roman"/>
          <w:sz w:val="28"/>
          <w:szCs w:val="28"/>
        </w:rPr>
        <w:t xml:space="preserve"> phù hợp với tình hình phát triển xã hội hiện nay. </w:t>
      </w:r>
      <w:r w:rsidR="00100F71" w:rsidRPr="00C21AD4">
        <w:rPr>
          <w:rFonts w:ascii="Times New Roman" w:eastAsia="Yu Gothic" w:hAnsi="Times New Roman" w:cs="Times New Roman"/>
          <w:sz w:val="28"/>
          <w:szCs w:val="28"/>
        </w:rPr>
        <w:t xml:space="preserve">Sở Xây dựng </w:t>
      </w:r>
      <w:r w:rsidR="00D62B8B" w:rsidRPr="00C21AD4">
        <w:rPr>
          <w:rFonts w:ascii="Times New Roman" w:eastAsia="Yu Gothic" w:hAnsi="Times New Roman" w:cs="Times New Roman"/>
          <w:sz w:val="28"/>
          <w:szCs w:val="28"/>
        </w:rPr>
        <w:t>đề xuất, kiến nghị ban hành</w:t>
      </w:r>
      <w:r w:rsidR="000124EF" w:rsidRPr="000124EF">
        <w:rPr>
          <w:rFonts w:ascii="Times New Roman" w:eastAsia="Yu Gothic" w:hAnsi="Times New Roman" w:cs="Times New Roman"/>
          <w:sz w:val="28"/>
          <w:szCs w:val="28"/>
        </w:rPr>
        <w:t xml:space="preserve"> </w:t>
      </w:r>
      <w:r w:rsidR="00792330" w:rsidRPr="00792330">
        <w:rPr>
          <w:rFonts w:ascii="Times New Roman" w:eastAsia="Yu Gothic" w:hAnsi="Times New Roman" w:cs="Times New Roman"/>
          <w:sz w:val="28"/>
          <w:szCs w:val="28"/>
        </w:rPr>
        <w:t>Quy định về quản lý đường bộ, trình tự, thủ tục chấp thuận thiết kế và cấp phép thi công nút giao đối với đường bộ đang khai thác thuộc phạm vi quản lý trên địa bàn tỉnh Quảng Ngãi</w:t>
      </w:r>
      <w:r w:rsidR="00D62B8B" w:rsidRPr="00C21AD4">
        <w:rPr>
          <w:rFonts w:ascii="Times New Roman" w:eastAsia="Yu Gothic" w:hAnsi="Times New Roman" w:cs="Times New Roman"/>
          <w:sz w:val="28"/>
          <w:szCs w:val="28"/>
        </w:rPr>
        <w:t>,</w:t>
      </w:r>
      <w:r w:rsidR="00EC2283" w:rsidRPr="00C21AD4">
        <w:rPr>
          <w:rFonts w:ascii="Times New Roman" w:eastAsia="Yu Gothic" w:hAnsi="Times New Roman" w:cs="Times New Roman"/>
          <w:sz w:val="28"/>
          <w:szCs w:val="28"/>
        </w:rPr>
        <w:t xml:space="preserve"> </w:t>
      </w:r>
      <w:r w:rsidR="00AE4FFE" w:rsidRPr="00C21AD4">
        <w:rPr>
          <w:rFonts w:ascii="Times New Roman" w:eastAsia="Yu Gothic" w:hAnsi="Times New Roman" w:cs="Times New Roman"/>
          <w:sz w:val="28"/>
          <w:szCs w:val="28"/>
        </w:rPr>
        <w:t xml:space="preserve">bảo </w:t>
      </w:r>
      <w:r w:rsidR="00EC2283" w:rsidRPr="00C21AD4">
        <w:rPr>
          <w:rFonts w:ascii="Times New Roman" w:eastAsia="Yu Gothic" w:hAnsi="Times New Roman" w:cs="Times New Roman"/>
          <w:sz w:val="28"/>
          <w:szCs w:val="28"/>
        </w:rPr>
        <w:t xml:space="preserve">đảm phù hợp với quy định hiện hành và nhu cầu cấp </w:t>
      </w:r>
      <w:r w:rsidR="00E27A9D" w:rsidRPr="00C21AD4">
        <w:rPr>
          <w:rFonts w:ascii="Times New Roman" w:eastAsia="Yu Gothic" w:hAnsi="Times New Roman" w:cs="Times New Roman"/>
          <w:sz w:val="28"/>
          <w:szCs w:val="28"/>
        </w:rPr>
        <w:t>thiết</w:t>
      </w:r>
      <w:r w:rsidR="00EC2283" w:rsidRPr="00C21AD4">
        <w:rPr>
          <w:rFonts w:ascii="Times New Roman" w:eastAsia="Yu Gothic" w:hAnsi="Times New Roman" w:cs="Times New Roman"/>
          <w:sz w:val="28"/>
          <w:szCs w:val="28"/>
        </w:rPr>
        <w:t xml:space="preserve"> của xã hội</w:t>
      </w:r>
      <w:r w:rsidR="00D62B8B" w:rsidRPr="00C21AD4">
        <w:rPr>
          <w:rFonts w:ascii="Times New Roman" w:eastAsia="Yu Gothic" w:hAnsi="Times New Roman" w:cs="Times New Roman"/>
          <w:sz w:val="28"/>
          <w:szCs w:val="28"/>
        </w:rPr>
        <w:t>.</w:t>
      </w:r>
    </w:p>
    <w:p w14:paraId="3C18CFBA" w14:textId="2EC4CCD5" w:rsidR="00B40CA0" w:rsidRPr="00C21AD4" w:rsidRDefault="00A212C5" w:rsidP="00AB28AE">
      <w:pPr>
        <w:spacing w:before="120" w:after="120" w:line="264" w:lineRule="auto"/>
        <w:ind w:firstLine="567"/>
        <w:jc w:val="both"/>
        <w:rPr>
          <w:rFonts w:ascii="Times New Roman" w:eastAsia="Yu Gothic" w:hAnsi="Times New Roman" w:cs="Times New Roman"/>
          <w:sz w:val="28"/>
          <w:szCs w:val="28"/>
        </w:rPr>
      </w:pPr>
      <w:r w:rsidRPr="00C21AD4">
        <w:rPr>
          <w:rFonts w:ascii="Times New Roman" w:eastAsia="Yu Gothic" w:hAnsi="Times New Roman" w:cs="Times New Roman"/>
          <w:sz w:val="28"/>
          <w:szCs w:val="28"/>
        </w:rPr>
        <w:t xml:space="preserve">Trên đây là </w:t>
      </w:r>
      <w:r w:rsidR="00611DBF" w:rsidRPr="00611DBF">
        <w:rPr>
          <w:rFonts w:ascii="Times New Roman" w:eastAsia="Yu Gothic" w:hAnsi="Times New Roman" w:cs="Times New Roman"/>
          <w:sz w:val="28"/>
          <w:szCs w:val="28"/>
        </w:rPr>
        <w:t xml:space="preserve">báo cáo tổng kết thi hành pháp luật </w:t>
      </w:r>
      <w:r w:rsidRPr="00C21AD4">
        <w:rPr>
          <w:rFonts w:ascii="Times New Roman" w:eastAsia="Yu Gothic" w:hAnsi="Times New Roman" w:cs="Times New Roman"/>
          <w:sz w:val="28"/>
          <w:szCs w:val="28"/>
        </w:rPr>
        <w:t xml:space="preserve">có liên quan đến dự thảo </w:t>
      </w:r>
      <w:r w:rsidR="00792330" w:rsidRPr="00792330">
        <w:rPr>
          <w:rFonts w:ascii="Times New Roman" w:eastAsia="Yu Gothic" w:hAnsi="Times New Roman" w:cs="Times New Roman"/>
          <w:sz w:val="28"/>
          <w:szCs w:val="28"/>
        </w:rPr>
        <w:t>Quy định về quản lý đường bộ, trình tự, thủ tục chấp thuận thiết kế và cấp phép thi công nút giao đối với đường bộ đang khai thác thuộc phạm vi quản lý trên địa bàn tỉnh Quảng Ngãi</w:t>
      </w:r>
      <w:r w:rsidR="0010473D" w:rsidRPr="00C21AD4">
        <w:rPr>
          <w:rFonts w:ascii="Times New Roman" w:eastAsia="Yu Gothic" w:hAnsi="Times New Roman" w:cs="Times New Roman"/>
          <w:sz w:val="28"/>
          <w:szCs w:val="28"/>
        </w:rPr>
        <w:t>;</w:t>
      </w:r>
      <w:r w:rsidRPr="00C21AD4">
        <w:rPr>
          <w:rFonts w:ascii="Times New Roman" w:eastAsia="Yu Gothic" w:hAnsi="Times New Roman" w:cs="Times New Roman"/>
          <w:sz w:val="28"/>
          <w:szCs w:val="28"/>
        </w:rPr>
        <w:t xml:space="preserve"> kính báo cáo Ủy ban nhân dân tỉnh xem xét, quyết định./.</w:t>
      </w:r>
    </w:p>
    <w:p w14:paraId="1EE5F9C0" w14:textId="77777777" w:rsidR="00585379" w:rsidRPr="00C21AD4" w:rsidRDefault="00585379" w:rsidP="00E76CA7">
      <w:pPr>
        <w:spacing w:line="264" w:lineRule="auto"/>
        <w:ind w:firstLine="567"/>
        <w:jc w:val="both"/>
        <w:rPr>
          <w:rFonts w:ascii="Times New Roman" w:eastAsia="Yu Gothic" w:hAnsi="Times New Roman" w:cs="Times New Roman"/>
          <w:sz w:val="28"/>
          <w:szCs w:val="28"/>
        </w:rPr>
      </w:pPr>
    </w:p>
    <w:tbl>
      <w:tblPr>
        <w:tblW w:w="0" w:type="auto"/>
        <w:tblLook w:val="04A0" w:firstRow="1" w:lastRow="0" w:firstColumn="1" w:lastColumn="0" w:noHBand="0" w:noVBand="1"/>
      </w:tblPr>
      <w:tblGrid>
        <w:gridCol w:w="3794"/>
        <w:gridCol w:w="5278"/>
      </w:tblGrid>
      <w:tr w:rsidR="00072E94" w14:paraId="40D58D47" w14:textId="77777777" w:rsidTr="00D53548">
        <w:tc>
          <w:tcPr>
            <w:tcW w:w="3794" w:type="dxa"/>
          </w:tcPr>
          <w:p w14:paraId="77AAF2CB" w14:textId="77777777" w:rsidR="00072E94" w:rsidRPr="00DF33D3" w:rsidRDefault="00072E94" w:rsidP="00FB57A6">
            <w:pPr>
              <w:jc w:val="both"/>
              <w:rPr>
                <w:rFonts w:ascii="Times New Roman" w:hAnsi="Times New Roman" w:cs="Times New Roman"/>
                <w:color w:val="auto"/>
                <w:lang w:val="en-US" w:eastAsia="en-US"/>
              </w:rPr>
            </w:pPr>
            <w:r w:rsidRPr="00DF33D3">
              <w:rPr>
                <w:rFonts w:ascii="Times New Roman" w:hAnsi="Times New Roman" w:cs="Times New Roman"/>
                <w:b/>
                <w:i/>
                <w:color w:val="auto"/>
                <w:lang w:val="en-US" w:eastAsia="en-US"/>
              </w:rPr>
              <w:t>Nơi nhận:</w:t>
            </w:r>
          </w:p>
        </w:tc>
        <w:tc>
          <w:tcPr>
            <w:tcW w:w="5278" w:type="dxa"/>
            <w:vMerge w:val="restart"/>
          </w:tcPr>
          <w:p w14:paraId="743150DA" w14:textId="77777777" w:rsidR="00072E94" w:rsidRPr="00AE4FFE" w:rsidRDefault="00A452A8" w:rsidP="00FB57A6">
            <w:pPr>
              <w:jc w:val="center"/>
              <w:rPr>
                <w:rFonts w:ascii="Times New Roman" w:hAnsi="Times New Roman" w:cs="Times New Roman"/>
                <w:color w:val="auto"/>
                <w:sz w:val="26"/>
                <w:szCs w:val="26"/>
                <w:lang w:val="en-US" w:eastAsia="en-US"/>
              </w:rPr>
            </w:pPr>
            <w:r w:rsidRPr="00AE4FFE">
              <w:rPr>
                <w:rFonts w:ascii="Times New Roman" w:hAnsi="Times New Roman" w:cs="Times New Roman"/>
                <w:b/>
                <w:color w:val="auto"/>
                <w:sz w:val="26"/>
                <w:szCs w:val="26"/>
                <w:lang w:val="en-US" w:eastAsia="en-US"/>
              </w:rPr>
              <w:t xml:space="preserve">KT. </w:t>
            </w:r>
            <w:r w:rsidR="00072E94" w:rsidRPr="00AE4FFE">
              <w:rPr>
                <w:rFonts w:ascii="Times New Roman" w:hAnsi="Times New Roman" w:cs="Times New Roman"/>
                <w:b/>
                <w:color w:val="auto"/>
                <w:sz w:val="26"/>
                <w:szCs w:val="26"/>
                <w:lang w:val="en-US" w:eastAsia="en-US"/>
              </w:rPr>
              <w:t>GIÁM ĐỐC</w:t>
            </w:r>
          </w:p>
          <w:p w14:paraId="22F7A5D2" w14:textId="77777777" w:rsidR="00072E94" w:rsidRPr="00AE4FFE" w:rsidRDefault="00A452A8" w:rsidP="00FB57A6">
            <w:pPr>
              <w:jc w:val="center"/>
              <w:rPr>
                <w:rFonts w:ascii="Times New Roman" w:hAnsi="Times New Roman" w:cs="Times New Roman"/>
                <w:b/>
                <w:bCs/>
                <w:color w:val="auto"/>
                <w:sz w:val="26"/>
                <w:szCs w:val="26"/>
                <w:lang w:val="en-US" w:eastAsia="en-US"/>
              </w:rPr>
            </w:pPr>
            <w:r w:rsidRPr="00AE4FFE">
              <w:rPr>
                <w:rFonts w:ascii="Times New Roman" w:hAnsi="Times New Roman" w:cs="Times New Roman"/>
                <w:b/>
                <w:bCs/>
                <w:color w:val="auto"/>
                <w:sz w:val="26"/>
                <w:szCs w:val="26"/>
                <w:lang w:val="en-US" w:eastAsia="en-US"/>
              </w:rPr>
              <w:t>PHÓ GIÁM ĐỐC</w:t>
            </w:r>
          </w:p>
          <w:p w14:paraId="11A12F0D" w14:textId="77777777" w:rsidR="00072E94" w:rsidRPr="00AE4FFE" w:rsidRDefault="00072E94" w:rsidP="00FB57A6">
            <w:pPr>
              <w:jc w:val="center"/>
              <w:rPr>
                <w:rFonts w:ascii="Times New Roman" w:hAnsi="Times New Roman" w:cs="Times New Roman"/>
                <w:color w:val="auto"/>
                <w:lang w:val="en-US" w:eastAsia="en-US"/>
              </w:rPr>
            </w:pPr>
          </w:p>
          <w:p w14:paraId="6F96BD51" w14:textId="77777777" w:rsidR="00585379" w:rsidRDefault="00585379" w:rsidP="00FB57A6">
            <w:pPr>
              <w:jc w:val="center"/>
              <w:rPr>
                <w:rFonts w:ascii="Times New Roman" w:hAnsi="Times New Roman" w:cs="Times New Roman"/>
                <w:color w:val="auto"/>
                <w:sz w:val="26"/>
                <w:szCs w:val="26"/>
                <w:lang w:val="en-US" w:eastAsia="en-US"/>
              </w:rPr>
            </w:pPr>
          </w:p>
          <w:p w14:paraId="04E9C417" w14:textId="77777777" w:rsidR="00585379" w:rsidRDefault="00585379" w:rsidP="00FB57A6">
            <w:pPr>
              <w:jc w:val="center"/>
              <w:rPr>
                <w:rFonts w:ascii="Times New Roman" w:hAnsi="Times New Roman" w:cs="Times New Roman"/>
                <w:color w:val="auto"/>
                <w:sz w:val="26"/>
                <w:szCs w:val="26"/>
                <w:lang w:val="en-US" w:eastAsia="en-US"/>
              </w:rPr>
            </w:pPr>
          </w:p>
          <w:p w14:paraId="3DF5BE3B" w14:textId="77777777" w:rsidR="00B514F8" w:rsidRDefault="00B514F8" w:rsidP="00FB57A6">
            <w:pPr>
              <w:jc w:val="center"/>
              <w:rPr>
                <w:rFonts w:ascii="Times New Roman" w:hAnsi="Times New Roman" w:cs="Times New Roman"/>
                <w:color w:val="auto"/>
                <w:sz w:val="26"/>
                <w:szCs w:val="26"/>
                <w:lang w:val="en-US" w:eastAsia="en-US"/>
              </w:rPr>
            </w:pPr>
          </w:p>
          <w:p w14:paraId="17145CFB" w14:textId="77777777" w:rsidR="00585379" w:rsidRDefault="00585379" w:rsidP="00FB57A6">
            <w:pPr>
              <w:jc w:val="center"/>
              <w:rPr>
                <w:rFonts w:ascii="Times New Roman" w:hAnsi="Times New Roman" w:cs="Times New Roman"/>
                <w:color w:val="auto"/>
                <w:sz w:val="26"/>
                <w:szCs w:val="26"/>
                <w:lang w:val="en-US" w:eastAsia="en-US"/>
              </w:rPr>
            </w:pPr>
          </w:p>
          <w:p w14:paraId="033FCCA0" w14:textId="77777777" w:rsidR="00585379" w:rsidRPr="004E5F97" w:rsidRDefault="00585379" w:rsidP="00FB57A6">
            <w:pPr>
              <w:jc w:val="center"/>
              <w:rPr>
                <w:rFonts w:ascii="Times New Roman" w:hAnsi="Times New Roman" w:cs="Times New Roman"/>
                <w:color w:val="auto"/>
                <w:sz w:val="26"/>
                <w:szCs w:val="26"/>
                <w:lang w:val="en-US" w:eastAsia="en-US"/>
              </w:rPr>
            </w:pPr>
          </w:p>
          <w:p w14:paraId="4199B585" w14:textId="77777777" w:rsidR="00072E94" w:rsidRDefault="005233CE" w:rsidP="00FB57A6">
            <w:pPr>
              <w:tabs>
                <w:tab w:val="left" w:pos="375"/>
              </w:tabs>
              <w:jc w:val="center"/>
              <w:rPr>
                <w:rFonts w:ascii="Times New Roman" w:hAnsi="Times New Roman" w:cs="Times New Roman"/>
                <w:color w:val="auto"/>
                <w:sz w:val="28"/>
                <w:szCs w:val="28"/>
                <w:lang w:val="en-US" w:eastAsia="en-US"/>
              </w:rPr>
            </w:pPr>
            <w:r>
              <w:rPr>
                <w:rFonts w:ascii="Times New Roman" w:hAnsi="Times New Roman" w:cs="Times New Roman"/>
                <w:b/>
                <w:color w:val="auto"/>
                <w:sz w:val="28"/>
                <w:szCs w:val="28"/>
                <w:lang w:val="en-US" w:eastAsia="en-US"/>
              </w:rPr>
              <w:t>Mai Văn Hà</w:t>
            </w:r>
          </w:p>
        </w:tc>
      </w:tr>
      <w:tr w:rsidR="00072E94" w14:paraId="65FD71EC" w14:textId="77777777" w:rsidTr="00D53548">
        <w:trPr>
          <w:trHeight w:val="357"/>
        </w:trPr>
        <w:tc>
          <w:tcPr>
            <w:tcW w:w="3794" w:type="dxa"/>
          </w:tcPr>
          <w:p w14:paraId="5B99C517" w14:textId="21E63C3B" w:rsidR="00072E94" w:rsidRPr="00550CB2" w:rsidRDefault="00072E94" w:rsidP="00FB57A6">
            <w:pPr>
              <w:jc w:val="both"/>
              <w:rPr>
                <w:rFonts w:ascii="Times New Roman" w:hAnsi="Times New Roman" w:cs="Times New Roman"/>
                <w:color w:val="auto"/>
                <w:sz w:val="22"/>
                <w:szCs w:val="22"/>
                <w:lang w:eastAsia="en-US"/>
              </w:rPr>
            </w:pPr>
            <w:r w:rsidRPr="009C4EAC">
              <w:rPr>
                <w:rFonts w:ascii="Times New Roman" w:hAnsi="Times New Roman" w:cs="Times New Roman"/>
                <w:color w:val="auto"/>
                <w:sz w:val="22"/>
                <w:szCs w:val="22"/>
                <w:lang w:eastAsia="en-US"/>
              </w:rPr>
              <w:t>- UBND tỉnh</w:t>
            </w:r>
            <w:r w:rsidR="002A6C73" w:rsidRPr="00550CB2">
              <w:rPr>
                <w:rFonts w:ascii="Times New Roman" w:hAnsi="Times New Roman" w:cs="Times New Roman"/>
                <w:color w:val="auto"/>
                <w:sz w:val="22"/>
                <w:szCs w:val="22"/>
                <w:lang w:eastAsia="en-US"/>
              </w:rPr>
              <w:t xml:space="preserve"> (báo cáo)</w:t>
            </w:r>
            <w:r w:rsidR="00B514F8" w:rsidRPr="009C4EAC">
              <w:rPr>
                <w:rFonts w:ascii="Times New Roman" w:hAnsi="Times New Roman" w:cs="Times New Roman"/>
                <w:color w:val="auto"/>
                <w:sz w:val="22"/>
                <w:szCs w:val="22"/>
                <w:lang w:eastAsia="en-US"/>
              </w:rPr>
              <w:t>;</w:t>
            </w:r>
          </w:p>
          <w:p w14:paraId="0469EDF6" w14:textId="44A68ABC" w:rsidR="002A6C73" w:rsidRPr="00550CB2" w:rsidRDefault="002A6C73" w:rsidP="00FB57A6">
            <w:pPr>
              <w:jc w:val="both"/>
              <w:rPr>
                <w:rFonts w:ascii="Times New Roman" w:hAnsi="Times New Roman" w:cs="Times New Roman"/>
                <w:color w:val="auto"/>
                <w:sz w:val="22"/>
                <w:szCs w:val="22"/>
                <w:lang w:eastAsia="en-US"/>
              </w:rPr>
            </w:pPr>
            <w:r w:rsidRPr="00550CB2">
              <w:rPr>
                <w:rFonts w:ascii="Times New Roman" w:hAnsi="Times New Roman" w:cs="Times New Roman"/>
                <w:color w:val="auto"/>
                <w:sz w:val="22"/>
                <w:szCs w:val="22"/>
                <w:lang w:eastAsia="en-US"/>
              </w:rPr>
              <w:t>- Sở Tư pháp;</w:t>
            </w:r>
          </w:p>
          <w:p w14:paraId="352AFD91" w14:textId="77777777" w:rsidR="00664752" w:rsidRPr="009C4EAC" w:rsidRDefault="00664752" w:rsidP="00FB57A6">
            <w:pPr>
              <w:jc w:val="both"/>
              <w:rPr>
                <w:rFonts w:ascii="Times New Roman" w:hAnsi="Times New Roman" w:cs="Times New Roman"/>
                <w:color w:val="auto"/>
                <w:sz w:val="22"/>
                <w:szCs w:val="22"/>
                <w:lang w:eastAsia="en-US"/>
              </w:rPr>
            </w:pPr>
            <w:r w:rsidRPr="009C4EAC">
              <w:rPr>
                <w:rFonts w:ascii="Times New Roman" w:hAnsi="Times New Roman" w:cs="Times New Roman"/>
                <w:color w:val="auto"/>
                <w:sz w:val="22"/>
                <w:szCs w:val="22"/>
                <w:lang w:eastAsia="en-US"/>
              </w:rPr>
              <w:t>- Giám đốc Sở (báo cáo);</w:t>
            </w:r>
          </w:p>
          <w:p w14:paraId="4D4E60F7" w14:textId="77777777" w:rsidR="00664752" w:rsidRPr="009C4EAC" w:rsidRDefault="00664752" w:rsidP="00FB57A6">
            <w:pPr>
              <w:jc w:val="both"/>
              <w:rPr>
                <w:rFonts w:ascii="Times New Roman" w:hAnsi="Times New Roman" w:cs="Times New Roman"/>
                <w:color w:val="auto"/>
                <w:sz w:val="22"/>
                <w:szCs w:val="22"/>
                <w:lang w:eastAsia="en-US"/>
              </w:rPr>
            </w:pPr>
            <w:r w:rsidRPr="009C4EAC">
              <w:rPr>
                <w:rFonts w:ascii="Times New Roman" w:hAnsi="Times New Roman" w:cs="Times New Roman"/>
                <w:color w:val="auto"/>
                <w:sz w:val="22"/>
                <w:szCs w:val="22"/>
                <w:lang w:eastAsia="en-US"/>
              </w:rPr>
              <w:t>- Lãnh đạo Sở;</w:t>
            </w:r>
          </w:p>
          <w:p w14:paraId="52EAD3E6" w14:textId="52196350" w:rsidR="00072E94" w:rsidRPr="00550CB2" w:rsidRDefault="00072E94" w:rsidP="0068495A">
            <w:pPr>
              <w:rPr>
                <w:rFonts w:ascii="Times New Roman" w:hAnsi="Times New Roman" w:cs="Times New Roman"/>
                <w:color w:val="auto"/>
                <w:lang w:eastAsia="en-US"/>
              </w:rPr>
            </w:pPr>
            <w:r w:rsidRPr="009C4EAC">
              <w:rPr>
                <w:rFonts w:ascii="Times New Roman" w:hAnsi="Times New Roman" w:cs="Times New Roman"/>
                <w:color w:val="auto"/>
                <w:sz w:val="22"/>
                <w:szCs w:val="22"/>
                <w:lang w:eastAsia="en-US"/>
              </w:rPr>
              <w:t xml:space="preserve">- Lưu: VT, </w:t>
            </w:r>
            <w:r w:rsidR="00FC7421" w:rsidRPr="009C4EAC">
              <w:rPr>
                <w:rFonts w:ascii="Times New Roman" w:hAnsi="Times New Roman" w:cs="Times New Roman"/>
                <w:color w:val="auto"/>
                <w:sz w:val="22"/>
                <w:szCs w:val="22"/>
                <w:lang w:eastAsia="en-US"/>
              </w:rPr>
              <w:t>KCH</w:t>
            </w:r>
            <w:r w:rsidR="00664752" w:rsidRPr="009C4EAC">
              <w:rPr>
                <w:rFonts w:ascii="Times New Roman" w:hAnsi="Times New Roman" w:cs="Times New Roman"/>
                <w:color w:val="auto"/>
                <w:sz w:val="22"/>
                <w:szCs w:val="22"/>
                <w:lang w:eastAsia="en-US"/>
              </w:rPr>
              <w:t>T</w:t>
            </w:r>
            <w:r w:rsidR="00692B59" w:rsidRPr="00550CB2">
              <w:rPr>
                <w:rFonts w:ascii="Times New Roman" w:hAnsi="Times New Roman" w:cs="Times New Roman"/>
                <w:color w:val="auto"/>
                <w:sz w:val="22"/>
                <w:szCs w:val="22"/>
                <w:lang w:eastAsia="en-US"/>
              </w:rPr>
              <w:t>.</w:t>
            </w:r>
            <w:r w:rsidR="00692B59" w:rsidRPr="00550CB2">
              <w:rPr>
                <w:rFonts w:ascii="Times New Roman" w:hAnsi="Times New Roman" w:cs="Times New Roman"/>
                <w:color w:val="auto"/>
                <w:sz w:val="20"/>
                <w:szCs w:val="20"/>
                <w:lang w:eastAsia="en-US"/>
              </w:rPr>
              <w:t>tvtri</w:t>
            </w:r>
          </w:p>
        </w:tc>
        <w:tc>
          <w:tcPr>
            <w:tcW w:w="5278" w:type="dxa"/>
            <w:vMerge/>
          </w:tcPr>
          <w:p w14:paraId="15CFF52D" w14:textId="77777777" w:rsidR="00072E94" w:rsidRPr="009C4EAC" w:rsidRDefault="00072E94" w:rsidP="00FB57A6">
            <w:pPr>
              <w:spacing w:before="120"/>
              <w:jc w:val="center"/>
              <w:rPr>
                <w:rFonts w:ascii="Times New Roman" w:hAnsi="Times New Roman" w:cs="Times New Roman"/>
                <w:color w:val="auto"/>
                <w:sz w:val="28"/>
                <w:szCs w:val="28"/>
                <w:lang w:eastAsia="en-US"/>
              </w:rPr>
            </w:pPr>
          </w:p>
        </w:tc>
      </w:tr>
    </w:tbl>
    <w:p w14:paraId="47085BE0" w14:textId="5EA3DD6E" w:rsidR="00C04CCA" w:rsidRDefault="00C04CCA" w:rsidP="00445AE9">
      <w:pPr>
        <w:tabs>
          <w:tab w:val="left" w:pos="2512"/>
        </w:tabs>
        <w:rPr>
          <w:rFonts w:ascii="Times New Roman" w:eastAsia="Yu Gothic" w:hAnsi="Times New Roman" w:cs="Times New Roman"/>
          <w:sz w:val="26"/>
          <w:szCs w:val="26"/>
        </w:rPr>
      </w:pPr>
    </w:p>
    <w:p w14:paraId="4F72ACF6" w14:textId="77777777" w:rsidR="00C04CCA" w:rsidRDefault="00C04CCA">
      <w:pPr>
        <w:widowControl/>
        <w:rPr>
          <w:rFonts w:ascii="Times New Roman" w:eastAsia="Yu Gothic" w:hAnsi="Times New Roman" w:cs="Times New Roman"/>
          <w:sz w:val="26"/>
          <w:szCs w:val="26"/>
        </w:rPr>
      </w:pPr>
      <w:r>
        <w:rPr>
          <w:rFonts w:ascii="Times New Roman" w:eastAsia="Yu Gothic" w:hAnsi="Times New Roman" w:cs="Times New Roman"/>
          <w:sz w:val="26"/>
          <w:szCs w:val="26"/>
        </w:rPr>
        <w:br w:type="page"/>
      </w:r>
    </w:p>
    <w:tbl>
      <w:tblPr>
        <w:tblW w:w="9362" w:type="dxa"/>
        <w:jc w:val="center"/>
        <w:tblLook w:val="0000" w:firstRow="0" w:lastRow="0" w:firstColumn="0" w:lastColumn="0" w:noHBand="0" w:noVBand="0"/>
      </w:tblPr>
      <w:tblGrid>
        <w:gridCol w:w="3686"/>
        <w:gridCol w:w="5676"/>
      </w:tblGrid>
      <w:tr w:rsidR="00C04CCA" w14:paraId="0BAA5D37" w14:textId="77777777" w:rsidTr="00553E32">
        <w:trPr>
          <w:trHeight w:val="812"/>
          <w:jc w:val="center"/>
        </w:trPr>
        <w:tc>
          <w:tcPr>
            <w:tcW w:w="3686" w:type="dxa"/>
          </w:tcPr>
          <w:p w14:paraId="5DC8B413" w14:textId="77777777" w:rsidR="00C04CCA" w:rsidRPr="00C04CCA" w:rsidRDefault="00C04CCA" w:rsidP="00553E32">
            <w:pPr>
              <w:pStyle w:val="BodyText2"/>
              <w:spacing w:after="0" w:line="240" w:lineRule="auto"/>
              <w:jc w:val="center"/>
              <w:rPr>
                <w:sz w:val="26"/>
                <w:szCs w:val="26"/>
                <w:lang w:val="vi-VN"/>
              </w:rPr>
            </w:pPr>
            <w:r>
              <w:rPr>
                <w:rFonts w:ascii="Courier New" w:hAnsi="Courier New" w:cs="Courier New"/>
                <w:color w:val="000000"/>
                <w:sz w:val="24"/>
                <w:szCs w:val="24"/>
                <w:lang w:val="vi-VN" w:eastAsia="vi-VN"/>
              </w:rPr>
              <w:lastRenderedPageBreak/>
              <w:br w:type="page"/>
            </w:r>
            <w:r w:rsidRPr="00C04CCA">
              <w:rPr>
                <w:sz w:val="26"/>
                <w:szCs w:val="26"/>
                <w:lang w:val="vi-VN"/>
              </w:rPr>
              <w:t>UBND TỈNH QUẢNG NGÃI</w:t>
            </w:r>
          </w:p>
          <w:p w14:paraId="77B12F8A" w14:textId="77777777" w:rsidR="00C04CCA" w:rsidRPr="00C04CCA" w:rsidRDefault="00C04CCA" w:rsidP="00553E32">
            <w:pPr>
              <w:pStyle w:val="BodyText2"/>
              <w:spacing w:after="0" w:line="240" w:lineRule="auto"/>
              <w:jc w:val="center"/>
              <w:rPr>
                <w:b/>
                <w:lang w:val="vi-VN"/>
              </w:rPr>
            </w:pPr>
            <w:r w:rsidRPr="00C04CCA">
              <w:rPr>
                <w:b/>
                <w:lang w:val="vi-VN"/>
              </w:rPr>
              <w:t>SỞ XÂY DỰNG</w:t>
            </w:r>
          </w:p>
          <w:p w14:paraId="6379BDE3" w14:textId="0E22B380" w:rsidR="00C04CCA" w:rsidRDefault="00C04CCA" w:rsidP="00553E32">
            <w:pPr>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7D6237B3" wp14:editId="0B852680">
                      <wp:simplePos x="0" y="0"/>
                      <wp:positionH relativeFrom="column">
                        <wp:posOffset>762635</wp:posOffset>
                      </wp:positionH>
                      <wp:positionV relativeFrom="paragraph">
                        <wp:posOffset>16510</wp:posOffset>
                      </wp:positionV>
                      <wp:extent cx="481965" cy="0"/>
                      <wp:effectExtent l="10160" t="6985" r="12700" b="12065"/>
                      <wp:wrapNone/>
                      <wp:docPr id="78415220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7F739D" id="_x0000_t32" coordsize="21600,21600" o:spt="32" o:oned="t" path="m,l21600,21600e" filled="f">
                      <v:path arrowok="t" fillok="f" o:connecttype="none"/>
                      <o:lock v:ext="edit" shapetype="t"/>
                    </v:shapetype>
                    <v:shape id="Straight Arrow Connector 6" o:spid="_x0000_s1026" type="#_x0000_t32" style="position:absolute;margin-left:60.05pt;margin-top:1.3pt;width:37.9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NotwEAAFUDAAAOAAAAZHJzL2Uyb0RvYy54bWysU8Fu2zAMvQ/YPwi6L46DpW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"/>
                  </w:pict>
                </mc:Fallback>
              </mc:AlternateContent>
            </w:r>
            <w:r>
              <w:rPr>
                <w:rFonts w:ascii="Times New Roman" w:hAnsi="Times New Roman" w:cs="Times New Roman"/>
                <w:b/>
                <w:bCs/>
                <w:sz w:val="26"/>
                <w:szCs w:val="26"/>
              </w:rPr>
              <w:t xml:space="preserve"> </w:t>
            </w:r>
          </w:p>
        </w:tc>
        <w:tc>
          <w:tcPr>
            <w:tcW w:w="5676" w:type="dxa"/>
          </w:tcPr>
          <w:p w14:paraId="507697F0" w14:textId="77777777" w:rsidR="00C04CCA" w:rsidRPr="00C04CCA" w:rsidRDefault="00C04CCA" w:rsidP="00553E32">
            <w:pPr>
              <w:pStyle w:val="BodyText3"/>
              <w:spacing w:after="0"/>
              <w:jc w:val="center"/>
              <w:rPr>
                <w:b/>
                <w:sz w:val="26"/>
                <w:szCs w:val="26"/>
                <w:lang w:val="vi-VN"/>
              </w:rPr>
            </w:pPr>
            <w:r w:rsidRPr="00C04CCA">
              <w:rPr>
                <w:b/>
                <w:sz w:val="26"/>
                <w:szCs w:val="26"/>
                <w:lang w:val="vi-VN"/>
              </w:rPr>
              <w:t>CỘNG HÒA XÃ HỘI CHỦ NGHĨA VIỆT NAM</w:t>
            </w:r>
          </w:p>
          <w:p w14:paraId="70AFB04B" w14:textId="77777777" w:rsidR="00C04CCA" w:rsidRDefault="00C04CCA" w:rsidP="00553E32">
            <w:pPr>
              <w:jc w:val="center"/>
              <w:rPr>
                <w:rFonts w:ascii="Times New Roman" w:hAnsi="Times New Roman" w:cs="Times New Roman"/>
                <w:b/>
                <w:bCs/>
                <w:sz w:val="28"/>
                <w:szCs w:val="28"/>
              </w:rPr>
            </w:pPr>
            <w:r>
              <w:rPr>
                <w:rFonts w:ascii="Times New Roman" w:hAnsi="Times New Roman" w:cs="Times New Roman"/>
                <w:b/>
                <w:bCs/>
                <w:sz w:val="28"/>
                <w:szCs w:val="28"/>
              </w:rPr>
              <w:t xml:space="preserve">    Độc lập - Tự do - Hạnh phúc</w:t>
            </w:r>
          </w:p>
          <w:p w14:paraId="1F0B32D8" w14:textId="207A5AD7" w:rsidR="00C04CCA" w:rsidRDefault="00C04CCA" w:rsidP="00553E32">
            <w:pPr>
              <w:rPr>
                <w:rFonts w:ascii="Times New Roman" w:hAnsi="Times New Roman" w:cs="Times New Roman"/>
                <w:sz w:val="26"/>
                <w:szCs w:val="26"/>
              </w:rPr>
            </w:pPr>
            <w:r>
              <w:rPr>
                <w:rFonts w:ascii="Times New Roman" w:hAnsi="Times New Roman" w:cs="Times New Roman"/>
                <w:noProof/>
              </w:rPr>
              <mc:AlternateContent>
                <mc:Choice Requires="wps">
                  <w:drawing>
                    <wp:anchor distT="4294967295" distB="4294967295" distL="114300" distR="114300" simplePos="0" relativeHeight="251661824" behindDoc="0" locked="0" layoutInCell="1" allowOverlap="1" wp14:anchorId="3BFFC22B" wp14:editId="2B014649">
                      <wp:simplePos x="0" y="0"/>
                      <wp:positionH relativeFrom="column">
                        <wp:posOffset>707873</wp:posOffset>
                      </wp:positionH>
                      <wp:positionV relativeFrom="paragraph">
                        <wp:posOffset>31115</wp:posOffset>
                      </wp:positionV>
                      <wp:extent cx="2216785" cy="0"/>
                      <wp:effectExtent l="0" t="0" r="0" b="0"/>
                      <wp:wrapNone/>
                      <wp:docPr id="1698086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3DFF95" id="Straight Connector 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5pt,2.45pt" to="2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"/>
                  </w:pict>
                </mc:Fallback>
              </mc:AlternateContent>
            </w:r>
          </w:p>
        </w:tc>
      </w:tr>
    </w:tbl>
    <w:p w14:paraId="21C6CB2B" w14:textId="77777777" w:rsidR="00C04CCA" w:rsidRDefault="00C04CCA" w:rsidP="00C04CCA">
      <w:pPr>
        <w:jc w:val="center"/>
        <w:rPr>
          <w:rFonts w:ascii="Times New Roman" w:hAnsi="Times New Roman" w:cs="Times New Roman"/>
          <w:b/>
          <w:bCs/>
          <w:sz w:val="28"/>
          <w:szCs w:val="28"/>
        </w:rPr>
      </w:pPr>
      <w:r>
        <w:rPr>
          <w:rFonts w:ascii="Times New Roman" w:hAnsi="Times New Roman" w:cs="Times New Roman"/>
          <w:b/>
          <w:bCs/>
          <w:sz w:val="28"/>
          <w:szCs w:val="28"/>
        </w:rPr>
        <w:t>Phụ lục</w:t>
      </w:r>
    </w:p>
    <w:p w14:paraId="626CEF56" w14:textId="0FCE17B0" w:rsidR="00C04CCA" w:rsidRDefault="00C04CCA" w:rsidP="00C04CCA">
      <w:pPr>
        <w:jc w:val="center"/>
        <w:rPr>
          <w:rFonts w:ascii="Times New Roman" w:hAnsi="Times New Roman" w:cs="Times New Roman"/>
          <w:bCs/>
          <w:i/>
          <w:sz w:val="28"/>
          <w:szCs w:val="28"/>
        </w:rPr>
      </w:pPr>
      <w:r>
        <w:rPr>
          <w:rFonts w:ascii="Times New Roman" w:hAnsi="Times New Roman" w:cs="Times New Roman"/>
          <w:bCs/>
          <w:i/>
          <w:sz w:val="28"/>
          <w:szCs w:val="28"/>
        </w:rPr>
        <w:t xml:space="preserve">(Kèm theo Báo cáo số    </w:t>
      </w:r>
      <w:r w:rsidRPr="00C04CCA">
        <w:rPr>
          <w:rFonts w:ascii="Times New Roman" w:hAnsi="Times New Roman" w:cs="Times New Roman"/>
          <w:bCs/>
          <w:i/>
          <w:sz w:val="28"/>
          <w:szCs w:val="28"/>
        </w:rPr>
        <w:t xml:space="preserve">   </w:t>
      </w:r>
      <w:r>
        <w:rPr>
          <w:rFonts w:ascii="Times New Roman" w:hAnsi="Times New Roman" w:cs="Times New Roman"/>
          <w:bCs/>
          <w:i/>
          <w:sz w:val="28"/>
          <w:szCs w:val="28"/>
        </w:rPr>
        <w:t>/BC-S</w:t>
      </w:r>
      <w:r w:rsidRPr="00C04CCA">
        <w:rPr>
          <w:rFonts w:ascii="Times New Roman" w:hAnsi="Times New Roman" w:cs="Times New Roman"/>
          <w:bCs/>
          <w:i/>
          <w:sz w:val="28"/>
          <w:szCs w:val="28"/>
        </w:rPr>
        <w:t>XD</w:t>
      </w:r>
      <w:r>
        <w:rPr>
          <w:rFonts w:ascii="Times New Roman" w:hAnsi="Times New Roman" w:cs="Times New Roman"/>
          <w:bCs/>
          <w:i/>
          <w:sz w:val="28"/>
          <w:szCs w:val="28"/>
        </w:rPr>
        <w:t xml:space="preserve"> ngày   </w:t>
      </w:r>
      <w:r w:rsidRPr="00C04CCA">
        <w:rPr>
          <w:rFonts w:ascii="Times New Roman" w:hAnsi="Times New Roman" w:cs="Times New Roman"/>
          <w:bCs/>
          <w:i/>
          <w:sz w:val="28"/>
          <w:szCs w:val="28"/>
        </w:rPr>
        <w:t xml:space="preserve">   </w:t>
      </w:r>
      <w:r>
        <w:rPr>
          <w:rFonts w:ascii="Times New Roman" w:hAnsi="Times New Roman" w:cs="Times New Roman"/>
          <w:bCs/>
          <w:i/>
          <w:sz w:val="28"/>
          <w:szCs w:val="28"/>
        </w:rPr>
        <w:t>/</w:t>
      </w:r>
      <w:r w:rsidR="00692B59" w:rsidRPr="00692B59">
        <w:rPr>
          <w:rFonts w:ascii="Times New Roman" w:hAnsi="Times New Roman" w:cs="Times New Roman"/>
          <w:bCs/>
          <w:i/>
          <w:sz w:val="28"/>
          <w:szCs w:val="28"/>
        </w:rPr>
        <w:t>12</w:t>
      </w:r>
      <w:r>
        <w:rPr>
          <w:rFonts w:ascii="Times New Roman" w:hAnsi="Times New Roman" w:cs="Times New Roman"/>
          <w:bCs/>
          <w:i/>
          <w:sz w:val="28"/>
          <w:szCs w:val="28"/>
        </w:rPr>
        <w:t xml:space="preserve">/2025 của Sở </w:t>
      </w:r>
      <w:r w:rsidRPr="00C04CCA">
        <w:rPr>
          <w:rFonts w:ascii="Times New Roman" w:hAnsi="Times New Roman" w:cs="Times New Roman"/>
          <w:bCs/>
          <w:i/>
          <w:sz w:val="28"/>
          <w:szCs w:val="28"/>
        </w:rPr>
        <w:t>Xây dựng</w:t>
      </w:r>
      <w:r>
        <w:rPr>
          <w:rFonts w:ascii="Times New Roman" w:hAnsi="Times New Roman" w:cs="Times New Roman"/>
          <w:bCs/>
          <w:i/>
          <w:sz w:val="28"/>
          <w:szCs w:val="28"/>
        </w:rPr>
        <w:t>)</w:t>
      </w:r>
    </w:p>
    <w:p w14:paraId="0826915C" w14:textId="77777777" w:rsidR="00C04CCA" w:rsidRDefault="00C04CCA" w:rsidP="00C04CCA">
      <w:pPr>
        <w:jc w:val="center"/>
        <w:rPr>
          <w:rFonts w:ascii="Times New Roman" w:hAnsi="Times New Roman" w:cs="Times New Roman"/>
          <w:b/>
          <w:bCs/>
          <w:sz w:val="20"/>
          <w:szCs w:val="20"/>
        </w:rPr>
      </w:pPr>
    </w:p>
    <w:p w14:paraId="4AA3251A" w14:textId="77777777" w:rsidR="00C04CCA" w:rsidRDefault="00C04CCA" w:rsidP="004A7C52">
      <w:pPr>
        <w:spacing w:before="120" w:after="120"/>
        <w:ind w:firstLine="720"/>
        <w:jc w:val="both"/>
        <w:rPr>
          <w:rFonts w:ascii="Times New Roman" w:hAnsi="Times New Roman" w:cs="Times New Roman"/>
          <w:b/>
          <w:sz w:val="10"/>
          <w:szCs w:val="10"/>
        </w:rPr>
      </w:pPr>
      <w:r>
        <w:rPr>
          <w:rFonts w:ascii="Times New Roman" w:hAnsi="Times New Roman" w:cs="Times New Roman"/>
          <w:b/>
          <w:bCs/>
          <w:sz w:val="28"/>
          <w:szCs w:val="28"/>
        </w:rPr>
        <w:t xml:space="preserve">1. Chủ trương, đường lối của Đảng có liên quan đến dự thảo </w:t>
      </w:r>
      <w:r w:rsidRPr="00C04CCA">
        <w:rPr>
          <w:rFonts w:ascii="Times New Roman" w:hAnsi="Times New Roman" w:cs="Times New Roman"/>
          <w:b/>
          <w:bCs/>
          <w:sz w:val="28"/>
          <w:szCs w:val="28"/>
        </w:rPr>
        <w:t>Quyết định: Không có</w:t>
      </w:r>
    </w:p>
    <w:p w14:paraId="6FD33680" w14:textId="77777777" w:rsidR="00C04CCA" w:rsidRPr="00C04CCA" w:rsidRDefault="00C04CCA" w:rsidP="004A7C52">
      <w:pPr>
        <w:spacing w:before="120" w:after="120"/>
        <w:ind w:firstLine="720"/>
        <w:jc w:val="both"/>
        <w:rPr>
          <w:rFonts w:ascii="Times New Roman" w:hAnsi="Times New Roman" w:cs="Times New Roman"/>
          <w:b/>
          <w:bCs/>
          <w:sz w:val="28"/>
          <w:szCs w:val="28"/>
        </w:rPr>
      </w:pPr>
      <w:r>
        <w:rPr>
          <w:rFonts w:ascii="Times New Roman" w:hAnsi="Times New Roman" w:cs="Times New Roman"/>
          <w:b/>
          <w:sz w:val="28"/>
          <w:szCs w:val="28"/>
        </w:rPr>
        <w:t xml:space="preserve">2. </w:t>
      </w:r>
      <w:r>
        <w:rPr>
          <w:rFonts w:ascii="Times New Roman" w:hAnsi="Times New Roman" w:cs="Times New Roman"/>
          <w:b/>
          <w:bCs/>
          <w:sz w:val="28"/>
          <w:szCs w:val="28"/>
        </w:rPr>
        <w:t xml:space="preserve">Văn bản quy phạm pháp luật có liên quan đến dự thảo </w:t>
      </w:r>
      <w:r w:rsidRPr="00C04CCA">
        <w:rPr>
          <w:rFonts w:ascii="Times New Roman" w:hAnsi="Times New Roman" w:cs="Times New Roman"/>
          <w:b/>
          <w:bCs/>
          <w:sz w:val="28"/>
          <w:szCs w:val="28"/>
        </w:rPr>
        <w:t>Quyết định</w:t>
      </w:r>
    </w:p>
    <w:tbl>
      <w:tblPr>
        <w:tblOverlap w:val="never"/>
        <w:tblW w:w="5628" w:type="pct"/>
        <w:jc w:val="center"/>
        <w:tblCellMar>
          <w:left w:w="10" w:type="dxa"/>
          <w:right w:w="10" w:type="dxa"/>
        </w:tblCellMar>
        <w:tblLook w:val="04A0" w:firstRow="1" w:lastRow="0" w:firstColumn="1" w:lastColumn="0" w:noHBand="0" w:noVBand="1"/>
      </w:tblPr>
      <w:tblGrid>
        <w:gridCol w:w="1556"/>
        <w:gridCol w:w="3258"/>
        <w:gridCol w:w="1561"/>
        <w:gridCol w:w="3825"/>
      </w:tblGrid>
      <w:tr w:rsidR="004A7C52" w14:paraId="5EF633B6" w14:textId="77777777" w:rsidTr="004A7C52">
        <w:trPr>
          <w:trHeight w:val="1204"/>
          <w:jc w:val="center"/>
        </w:trPr>
        <w:tc>
          <w:tcPr>
            <w:tcW w:w="763" w:type="pct"/>
            <w:tcBorders>
              <w:top w:val="single" w:sz="4" w:space="0" w:color="auto"/>
              <w:left w:val="single" w:sz="4" w:space="0" w:color="auto"/>
            </w:tcBorders>
            <w:shd w:val="clear" w:color="auto" w:fill="FFFFFF"/>
            <w:vAlign w:val="center"/>
          </w:tcPr>
          <w:p w14:paraId="14DEC776" w14:textId="77777777" w:rsidR="00C04CCA" w:rsidRPr="004A7C52" w:rsidRDefault="00C04CCA"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QUY ĐỊNH CỦA DỰ THẢO VĂN BẢN</w:t>
            </w:r>
          </w:p>
        </w:tc>
        <w:tc>
          <w:tcPr>
            <w:tcW w:w="1597" w:type="pct"/>
            <w:tcBorders>
              <w:top w:val="single" w:sz="4" w:space="0" w:color="auto"/>
              <w:left w:val="single" w:sz="4" w:space="0" w:color="auto"/>
            </w:tcBorders>
            <w:shd w:val="clear" w:color="auto" w:fill="FFFFFF"/>
            <w:vAlign w:val="center"/>
          </w:tcPr>
          <w:p w14:paraId="4196B031" w14:textId="77777777" w:rsidR="00C04CCA" w:rsidRPr="004A7C52" w:rsidRDefault="00C04CCA"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QUY ĐỊNH CỦA PHÁP LUẬT HIỆN HÀNH CÓ LIÊN QUAN</w:t>
            </w:r>
          </w:p>
        </w:tc>
        <w:tc>
          <w:tcPr>
            <w:tcW w:w="765" w:type="pct"/>
            <w:tcBorders>
              <w:top w:val="single" w:sz="4" w:space="0" w:color="auto"/>
              <w:left w:val="single" w:sz="4" w:space="0" w:color="auto"/>
            </w:tcBorders>
            <w:shd w:val="clear" w:color="auto" w:fill="FFFFFF"/>
            <w:vAlign w:val="center"/>
          </w:tcPr>
          <w:p w14:paraId="4CF215BA" w14:textId="77777777" w:rsidR="00C04CCA" w:rsidRPr="004A7C52" w:rsidRDefault="00C04CCA"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ĐÁNH GIÁ</w:t>
            </w:r>
          </w:p>
          <w:p w14:paraId="7E3856CF" w14:textId="77777777" w:rsidR="00C04CCA" w:rsidRPr="004A7C52" w:rsidRDefault="00C04CCA"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(Tính hợp hiến, tính hợp pháp, tính thống nhất)</w:t>
            </w:r>
          </w:p>
        </w:tc>
        <w:tc>
          <w:tcPr>
            <w:tcW w:w="1875" w:type="pct"/>
            <w:tcBorders>
              <w:top w:val="single" w:sz="4" w:space="0" w:color="auto"/>
              <w:left w:val="single" w:sz="4" w:space="0" w:color="auto"/>
              <w:right w:val="single" w:sz="4" w:space="0" w:color="auto"/>
            </w:tcBorders>
            <w:shd w:val="clear" w:color="auto" w:fill="FFFFFF"/>
            <w:vAlign w:val="center"/>
          </w:tcPr>
          <w:p w14:paraId="52674606" w14:textId="77777777" w:rsidR="00C04CCA" w:rsidRPr="004A7C52" w:rsidRDefault="00C04CCA" w:rsidP="00553E32">
            <w:pPr>
              <w:jc w:val="center"/>
              <w:rPr>
                <w:rFonts w:ascii="Times New Roman" w:hAnsi="Times New Roman" w:cs="Times New Roman"/>
                <w:b/>
                <w:bCs/>
                <w:sz w:val="22"/>
                <w:szCs w:val="22"/>
              </w:rPr>
            </w:pPr>
            <w:r w:rsidRPr="004A7C52">
              <w:rPr>
                <w:rFonts w:ascii="Times New Roman" w:hAnsi="Times New Roman" w:cs="Times New Roman"/>
                <w:b/>
                <w:bCs/>
                <w:sz w:val="22"/>
                <w:szCs w:val="22"/>
              </w:rPr>
              <w:t>ĐỀ XUẤT XỬ LÝ</w:t>
            </w:r>
          </w:p>
        </w:tc>
      </w:tr>
      <w:tr w:rsidR="004A7C52" w14:paraId="0681565C" w14:textId="77777777" w:rsidTr="004A7C52">
        <w:trPr>
          <w:trHeight w:val="4091"/>
          <w:jc w:val="center"/>
        </w:trPr>
        <w:tc>
          <w:tcPr>
            <w:tcW w:w="763" w:type="pct"/>
            <w:tcBorders>
              <w:top w:val="single" w:sz="4" w:space="0" w:color="auto"/>
              <w:left w:val="single" w:sz="4" w:space="0" w:color="auto"/>
              <w:bottom w:val="single" w:sz="4" w:space="0" w:color="auto"/>
            </w:tcBorders>
            <w:shd w:val="clear" w:color="auto" w:fill="FFFFFF"/>
            <w:vAlign w:val="center"/>
          </w:tcPr>
          <w:p w14:paraId="50BACF7D" w14:textId="4DAE78DA" w:rsidR="00C04CCA" w:rsidRPr="004A7C52" w:rsidRDefault="007C5E90" w:rsidP="004A7C52">
            <w:pPr>
              <w:jc w:val="both"/>
              <w:rPr>
                <w:rFonts w:ascii="Times New Roman" w:hAnsi="Times New Roman" w:cs="Times New Roman"/>
                <w:sz w:val="22"/>
                <w:szCs w:val="22"/>
              </w:rPr>
            </w:pPr>
            <w:r w:rsidRPr="007C5E90">
              <w:rPr>
                <w:rFonts w:ascii="Times New Roman" w:hAnsi="Times New Roman" w:cs="Times New Roman"/>
                <w:sz w:val="22"/>
                <w:szCs w:val="22"/>
              </w:rPr>
              <w:t>Quy định về quản lý đường bộ, trình tự, thủ tục chấp thuận thiết kế và cấp phép thi công nút giao đối với đường bộ đang khai thác thuộc phạm vi quản lý trên địa bàn tỉnh Quảng Ngãi</w:t>
            </w:r>
          </w:p>
        </w:tc>
        <w:tc>
          <w:tcPr>
            <w:tcW w:w="1597" w:type="pct"/>
            <w:tcBorders>
              <w:top w:val="single" w:sz="4" w:space="0" w:color="auto"/>
              <w:left w:val="single" w:sz="4" w:space="0" w:color="auto"/>
              <w:bottom w:val="single" w:sz="4" w:space="0" w:color="auto"/>
            </w:tcBorders>
            <w:shd w:val="clear" w:color="auto" w:fill="FFFFFF"/>
            <w:vAlign w:val="center"/>
          </w:tcPr>
          <w:p w14:paraId="29B6D91C" w14:textId="5C6FC567" w:rsidR="00C04CCA" w:rsidRPr="004A7C52" w:rsidRDefault="00C04CCA" w:rsidP="004A7C52">
            <w:pPr>
              <w:jc w:val="both"/>
              <w:rPr>
                <w:rFonts w:ascii="Times New Roman" w:hAnsi="Times New Roman" w:cs="Times New Roman"/>
                <w:sz w:val="22"/>
                <w:szCs w:val="22"/>
              </w:rPr>
            </w:pPr>
            <w:r w:rsidRPr="004A7C52">
              <w:rPr>
                <w:rFonts w:ascii="Times New Roman" w:hAnsi="Times New Roman" w:cs="Times New Roman"/>
                <w:sz w:val="22"/>
                <w:szCs w:val="22"/>
              </w:rPr>
              <w:t xml:space="preserve">- </w:t>
            </w:r>
            <w:r w:rsidR="003B725B" w:rsidRPr="003B725B">
              <w:rPr>
                <w:rFonts w:ascii="Times New Roman" w:hAnsi="Times New Roman" w:cs="Times New Roman"/>
                <w:sz w:val="22"/>
                <w:szCs w:val="22"/>
              </w:rPr>
              <w:t>Luật Đường bộ số 35/2024/QH15</w:t>
            </w:r>
            <w:r w:rsidRPr="004A7C52">
              <w:rPr>
                <w:rFonts w:ascii="Times New Roman" w:hAnsi="Times New Roman" w:cs="Times New Roman"/>
                <w:sz w:val="22"/>
                <w:szCs w:val="22"/>
              </w:rPr>
              <w:t>;</w:t>
            </w:r>
          </w:p>
          <w:p w14:paraId="66B3D3D2" w14:textId="1EAF095D" w:rsidR="00C04CCA" w:rsidRPr="005B5D86" w:rsidRDefault="00C04CCA" w:rsidP="004A7C52">
            <w:pPr>
              <w:jc w:val="both"/>
              <w:rPr>
                <w:rFonts w:ascii="Times New Roman" w:hAnsi="Times New Roman" w:cs="Times New Roman"/>
                <w:sz w:val="22"/>
                <w:szCs w:val="22"/>
              </w:rPr>
            </w:pPr>
            <w:r w:rsidRPr="004A7C52">
              <w:rPr>
                <w:rFonts w:ascii="Times New Roman" w:hAnsi="Times New Roman" w:cs="Times New Roman"/>
                <w:sz w:val="22"/>
                <w:szCs w:val="22"/>
              </w:rPr>
              <w:t xml:space="preserve">- </w:t>
            </w:r>
            <w:r w:rsidR="00D02B2F" w:rsidRPr="004A7C52">
              <w:rPr>
                <w:rFonts w:ascii="Times New Roman" w:hAnsi="Times New Roman" w:cs="Times New Roman"/>
                <w:sz w:val="22"/>
                <w:szCs w:val="22"/>
              </w:rPr>
              <w:t xml:space="preserve">Các Nghị định của Chính phủ: </w:t>
            </w:r>
            <w:r w:rsidR="009E3678" w:rsidRPr="009E3678">
              <w:rPr>
                <w:rFonts w:ascii="Times New Roman" w:hAnsi="Times New Roman" w:cs="Times New Roman"/>
                <w:sz w:val="22"/>
                <w:szCs w:val="22"/>
              </w:rPr>
              <w:t xml:space="preserve">số 165/2024/NĐ-CP ngày 26 tháng 12 năm 2024 của Chính phủ quy định chi tiết, hướng dẫn thi hành một số điều của Luật Đường bộ và Điều 77 Luật Trật tự, an toàn giao thông đường bộ; </w:t>
            </w:r>
            <w:r w:rsidR="005A0BD1" w:rsidRPr="005A0BD1">
              <w:rPr>
                <w:rFonts w:ascii="Times New Roman" w:hAnsi="Times New Roman" w:cs="Times New Roman"/>
                <w:sz w:val="22"/>
                <w:szCs w:val="22"/>
              </w:rPr>
              <w:t xml:space="preserve">số 140/2025/NĐ-CP ngày 12/6/2025 của Chính phủ quy định về phân định thẩm quyền của chính quyền địa phương 02 cấp trong lĩnh vực quản lý nhà nước của Bộ Xây dựng; </w:t>
            </w:r>
            <w:r w:rsidR="001137F4" w:rsidRPr="001137F4">
              <w:rPr>
                <w:rFonts w:ascii="Times New Roman" w:hAnsi="Times New Roman" w:cs="Times New Roman"/>
                <w:sz w:val="22"/>
                <w:szCs w:val="22"/>
              </w:rPr>
              <w:t xml:space="preserve">số </w:t>
            </w:r>
            <w:r w:rsidR="0018091A" w:rsidRPr="0018091A">
              <w:rPr>
                <w:rFonts w:ascii="Times New Roman" w:hAnsi="Times New Roman" w:cs="Times New Roman"/>
                <w:sz w:val="22"/>
                <w:szCs w:val="22"/>
              </w:rPr>
              <w:t>144/2025/NĐ-CP ngày 12/6/2025 của Chính phủ quy định về phân quyền, phân cấp trong lĩnh vực quản lý nhà nước của Bộ Xây dựng</w:t>
            </w:r>
            <w:r w:rsidR="005B5D86" w:rsidRPr="005B5D86">
              <w:rPr>
                <w:rFonts w:ascii="Times New Roman" w:hAnsi="Times New Roman" w:cs="Times New Roman"/>
                <w:sz w:val="22"/>
                <w:szCs w:val="22"/>
              </w:rPr>
              <w:t>.</w:t>
            </w:r>
          </w:p>
          <w:p w14:paraId="4D0330A1" w14:textId="00130A21" w:rsidR="00C04CCA" w:rsidRPr="005733B7" w:rsidRDefault="0099702D" w:rsidP="004A7C52">
            <w:pPr>
              <w:jc w:val="both"/>
              <w:rPr>
                <w:rFonts w:ascii="Times New Roman" w:hAnsi="Times New Roman" w:cs="Times New Roman"/>
                <w:sz w:val="22"/>
                <w:szCs w:val="22"/>
              </w:rPr>
            </w:pPr>
            <w:r w:rsidRPr="004A7C52">
              <w:rPr>
                <w:rFonts w:ascii="Times New Roman" w:hAnsi="Times New Roman" w:cs="Times New Roman"/>
                <w:sz w:val="22"/>
                <w:szCs w:val="22"/>
              </w:rPr>
              <w:t xml:space="preserve">- </w:t>
            </w:r>
            <w:r w:rsidR="005733B7" w:rsidRPr="005733B7">
              <w:rPr>
                <w:rFonts w:ascii="Times New Roman" w:hAnsi="Times New Roman" w:cs="Times New Roman"/>
                <w:sz w:val="22"/>
                <w:szCs w:val="22"/>
              </w:rPr>
              <w:t>Thông tư số 40/2024/TT-BGTVT ngày 15/11/2024 của Bộ trưởng Bộ Giao thông vận tải quy định về công tác phòng, chống, khắc phục hậu quả thiên tai trong lĩnh vực đường bộ;</w:t>
            </w:r>
          </w:p>
          <w:p w14:paraId="51B70C1B" w14:textId="77777777" w:rsidR="00DA3211" w:rsidRPr="0081785E" w:rsidRDefault="00DA3211" w:rsidP="004A7C52">
            <w:pPr>
              <w:jc w:val="both"/>
              <w:rPr>
                <w:rFonts w:ascii="Times New Roman" w:hAnsi="Times New Roman" w:cs="Times New Roman"/>
                <w:sz w:val="22"/>
                <w:szCs w:val="22"/>
              </w:rPr>
            </w:pPr>
            <w:r w:rsidRPr="00550CB2">
              <w:rPr>
                <w:rFonts w:ascii="Times New Roman" w:hAnsi="Times New Roman" w:cs="Times New Roman"/>
                <w:sz w:val="22"/>
                <w:szCs w:val="22"/>
              </w:rPr>
              <w:t xml:space="preserve">- </w:t>
            </w:r>
            <w:r w:rsidR="003863A5" w:rsidRPr="003863A5">
              <w:rPr>
                <w:rFonts w:ascii="Times New Roman" w:hAnsi="Times New Roman" w:cs="Times New Roman"/>
                <w:sz w:val="22"/>
                <w:szCs w:val="22"/>
              </w:rPr>
              <w:t>Thông tư số 41/2024/TT-BGTVT ngày 15/11/2024 của Bộ trưởng Bộ Giao thông vận tải quy định về quản lý, vận hành, khai thác và bảo trì kết cấu hạ tầng đường bộ;</w:t>
            </w:r>
          </w:p>
          <w:p w14:paraId="347CD4F9" w14:textId="0238C5C9" w:rsidR="003863A5" w:rsidRPr="0081785E" w:rsidRDefault="003863A5" w:rsidP="004A7C52">
            <w:pPr>
              <w:jc w:val="both"/>
              <w:rPr>
                <w:rFonts w:ascii="Times New Roman" w:hAnsi="Times New Roman" w:cs="Times New Roman"/>
                <w:sz w:val="22"/>
                <w:szCs w:val="22"/>
              </w:rPr>
            </w:pPr>
            <w:r w:rsidRPr="0081785E">
              <w:rPr>
                <w:rFonts w:ascii="Times New Roman" w:hAnsi="Times New Roman" w:cs="Times New Roman"/>
                <w:sz w:val="22"/>
                <w:szCs w:val="22"/>
              </w:rPr>
              <w:t xml:space="preserve">- </w:t>
            </w:r>
            <w:r w:rsidR="00A209F2" w:rsidRPr="0081785E">
              <w:rPr>
                <w:rFonts w:ascii="Times New Roman" w:hAnsi="Times New Roman" w:cs="Times New Roman"/>
                <w:sz w:val="22"/>
                <w:szCs w:val="22"/>
              </w:rPr>
              <w:t>Thông tư số 38/2024/TT-BGTVT ngày 15/11/2024 của Bộ trưởng Bộ Giao thông vận tải quy định về tốc độ và khoảng cách an toàn của xe cơ giới, xe máy chuyên dùng tham gia giao thông trên đường bộ.</w:t>
            </w:r>
          </w:p>
        </w:tc>
        <w:tc>
          <w:tcPr>
            <w:tcW w:w="765" w:type="pct"/>
            <w:tcBorders>
              <w:top w:val="single" w:sz="4" w:space="0" w:color="auto"/>
              <w:left w:val="single" w:sz="4" w:space="0" w:color="auto"/>
              <w:bottom w:val="single" w:sz="4" w:space="0" w:color="auto"/>
            </w:tcBorders>
            <w:shd w:val="clear" w:color="auto" w:fill="FFFFFF"/>
            <w:vAlign w:val="center"/>
          </w:tcPr>
          <w:p w14:paraId="34032634" w14:textId="77777777" w:rsidR="00C04CCA" w:rsidRPr="004A7C52" w:rsidRDefault="00C04CCA" w:rsidP="004A7C52">
            <w:pPr>
              <w:jc w:val="both"/>
              <w:rPr>
                <w:rFonts w:ascii="Times New Roman" w:hAnsi="Times New Roman" w:cs="Times New Roman"/>
                <w:sz w:val="22"/>
                <w:szCs w:val="22"/>
              </w:rPr>
            </w:pPr>
            <w:r w:rsidRPr="004A7C52">
              <w:rPr>
                <w:rFonts w:ascii="Times New Roman" w:hAnsi="Times New Roman" w:cs="Times New Roman"/>
                <w:sz w:val="22"/>
                <w:szCs w:val="22"/>
              </w:rPr>
              <w:t>Đảm bảo hợp hiến, tính hợp pháp, tính thống nhất</w:t>
            </w:r>
          </w:p>
        </w:tc>
        <w:tc>
          <w:tcPr>
            <w:tcW w:w="1875" w:type="pct"/>
            <w:tcBorders>
              <w:top w:val="single" w:sz="4" w:space="0" w:color="auto"/>
              <w:left w:val="single" w:sz="4" w:space="0" w:color="auto"/>
              <w:bottom w:val="single" w:sz="4" w:space="0" w:color="auto"/>
              <w:right w:val="single" w:sz="4" w:space="0" w:color="auto"/>
            </w:tcBorders>
            <w:shd w:val="clear" w:color="auto" w:fill="FFFFFF"/>
            <w:vAlign w:val="center"/>
          </w:tcPr>
          <w:p w14:paraId="77DD793F" w14:textId="5E640D90" w:rsidR="00C04CCA" w:rsidRPr="008E52A3" w:rsidRDefault="00C04CCA" w:rsidP="004A7C52">
            <w:pPr>
              <w:jc w:val="both"/>
              <w:rPr>
                <w:rFonts w:ascii="Times New Roman" w:hAnsi="Times New Roman" w:cs="Times New Roman"/>
                <w:sz w:val="22"/>
                <w:szCs w:val="22"/>
              </w:rPr>
            </w:pPr>
            <w:r w:rsidRPr="004A7C52">
              <w:rPr>
                <w:rFonts w:ascii="Times New Roman" w:hAnsi="Times New Roman" w:cs="Times New Roman"/>
                <w:sz w:val="22"/>
                <w:szCs w:val="22"/>
              </w:rPr>
              <w:t xml:space="preserve">UBND tỉnh ban hành Quyết định </w:t>
            </w:r>
            <w:r w:rsidR="00A209F2" w:rsidRPr="00A209F2">
              <w:rPr>
                <w:rFonts w:ascii="Times New Roman" w:hAnsi="Times New Roman" w:cs="Times New Roman"/>
                <w:sz w:val="22"/>
                <w:szCs w:val="22"/>
              </w:rPr>
              <w:t>Quy định về quản lý đường bộ, trình tự, thủ tục chấp thuận thiết kế và cấp phép thi công nút giao đối với đường bộ đang khai thác thuộc phạm vi quản lý trên địa bàn tỉnh Quảng Ngãi</w:t>
            </w:r>
            <w:r w:rsidRPr="004A7C52">
              <w:rPr>
                <w:rFonts w:ascii="Times New Roman" w:hAnsi="Times New Roman" w:cs="Times New Roman"/>
                <w:sz w:val="22"/>
                <w:szCs w:val="22"/>
              </w:rPr>
              <w:t xml:space="preserve"> thay thế cho các Quyết định: </w:t>
            </w:r>
            <w:r w:rsidR="004D29C3" w:rsidRPr="004D29C3">
              <w:rPr>
                <w:rFonts w:ascii="Times New Roman" w:hAnsi="Times New Roman" w:cs="Times New Roman"/>
                <w:sz w:val="22"/>
                <w:szCs w:val="22"/>
              </w:rPr>
              <w:t>số 72/2024/QĐ-UBND ngày 30 tháng 12 năm 2024 của UBND tỉnh Quảng Ngãi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w:t>
            </w:r>
            <w:r w:rsidR="004A7C52" w:rsidRPr="004A7C52">
              <w:rPr>
                <w:rFonts w:ascii="Times New Roman" w:hAnsi="Times New Roman" w:cs="Times New Roman"/>
                <w:sz w:val="22"/>
                <w:szCs w:val="22"/>
              </w:rPr>
              <w:t>;</w:t>
            </w:r>
            <w:r w:rsidR="004D29C3" w:rsidRPr="004D29C3">
              <w:rPr>
                <w:rFonts w:ascii="Times New Roman" w:hAnsi="Times New Roman" w:cs="Times New Roman"/>
                <w:sz w:val="22"/>
                <w:szCs w:val="22"/>
              </w:rPr>
              <w:t xml:space="preserve"> </w:t>
            </w:r>
            <w:r w:rsidR="001C32C9" w:rsidRPr="001C32C9">
              <w:rPr>
                <w:rFonts w:ascii="Times New Roman" w:hAnsi="Times New Roman" w:cs="Times New Roman"/>
                <w:sz w:val="22"/>
                <w:szCs w:val="22"/>
              </w:rPr>
              <w:t>số 50/2008/QĐ-UBND ngày 13 tháng 10 năm 2008 của UBND tỉnh Kon Tum về việc giao nhiệm vụ và phân cấp quản lý đường đô thị</w:t>
            </w:r>
            <w:r w:rsidR="00EA66C4" w:rsidRPr="00EA66C4">
              <w:rPr>
                <w:rFonts w:ascii="Times New Roman" w:hAnsi="Times New Roman" w:cs="Times New Roman"/>
                <w:sz w:val="22"/>
                <w:szCs w:val="22"/>
              </w:rPr>
              <w:t>; số 49/2023/QĐ-UBND ngày 08 tháng 9 năm 2023 của UBND tỉnh Kon Tum Quy định về quản lý, vận hành khai thác và bảo trì công trình đường bộ thuộc hệ thống đường địa phương trên địa bàn tỉnh Kon Tum</w:t>
            </w:r>
            <w:r w:rsidR="001C32C9" w:rsidRPr="001C32C9">
              <w:rPr>
                <w:rFonts w:ascii="Times New Roman" w:hAnsi="Times New Roman" w:cs="Times New Roman"/>
                <w:sz w:val="22"/>
                <w:szCs w:val="22"/>
              </w:rPr>
              <w:t>;</w:t>
            </w:r>
            <w:r w:rsidR="004B7909" w:rsidRPr="004B7909">
              <w:rPr>
                <w:rFonts w:ascii="Times New Roman" w:hAnsi="Times New Roman" w:cs="Times New Roman"/>
                <w:sz w:val="22"/>
                <w:szCs w:val="22"/>
              </w:rPr>
              <w:t xml:space="preserve"> số 33/2021/QĐ-UBND ngày 19 tháng 7 năm 2021 của UBND tỉnh Quảng Ngãi ban hành Quy định tổ chức giao thông đường bộ trên địa bàn thành phố Quảng Ngãi; </w:t>
            </w:r>
            <w:r w:rsidR="008E52A3" w:rsidRPr="008E52A3">
              <w:rPr>
                <w:rFonts w:ascii="Times New Roman" w:hAnsi="Times New Roman" w:cs="Times New Roman"/>
                <w:sz w:val="22"/>
                <w:szCs w:val="22"/>
              </w:rPr>
              <w:t>số 52/2022/QĐ-UBND ngày 23 tháng 12 năm 2022 của UBND tỉnh Quảng Ngãi về việc sửa đổi, bổ sung một số điều của Quy định tổ chức giao thông đường bộ trên địa bàn thành phố Quảng Ngãi ban hành kèm theo Quyết định số 33/2021/QĐ-UBND ngày 19 tháng 7 năm 2021 của UBND tỉnh.</w:t>
            </w:r>
          </w:p>
        </w:tc>
      </w:tr>
    </w:tbl>
    <w:p w14:paraId="2ADAAD43" w14:textId="77777777" w:rsidR="00C04CCA" w:rsidRDefault="00C04CCA" w:rsidP="00C04CCA">
      <w:pPr>
        <w:spacing w:before="240" w:after="120"/>
        <w:ind w:firstLine="720"/>
        <w:jc w:val="both"/>
        <w:rPr>
          <w:rFonts w:ascii="Times New Roman" w:eastAsia="Yu Gothic" w:hAnsi="Times New Roman" w:cs="Times New Roman"/>
          <w:sz w:val="26"/>
          <w:szCs w:val="26"/>
        </w:rPr>
      </w:pPr>
      <w:r w:rsidRPr="00DA2A88">
        <w:rPr>
          <w:rFonts w:ascii="Times New Roman" w:hAnsi="Times New Roman" w:cs="Times New Roman"/>
          <w:b/>
          <w:bCs/>
          <w:sz w:val="28"/>
          <w:szCs w:val="28"/>
        </w:rPr>
        <w:t xml:space="preserve">3. Điều ước quốc tế có liên quan đến dự thảo </w:t>
      </w:r>
      <w:r w:rsidRPr="00C04CCA">
        <w:rPr>
          <w:rFonts w:ascii="Times New Roman" w:hAnsi="Times New Roman" w:cs="Times New Roman"/>
          <w:b/>
          <w:bCs/>
          <w:sz w:val="28"/>
          <w:szCs w:val="28"/>
        </w:rPr>
        <w:t>Quyết định</w:t>
      </w:r>
      <w:r w:rsidRPr="00DA2A88">
        <w:rPr>
          <w:rFonts w:ascii="Times New Roman" w:hAnsi="Times New Roman" w:cs="Times New Roman"/>
          <w:b/>
          <w:bCs/>
          <w:sz w:val="28"/>
          <w:szCs w:val="28"/>
        </w:rPr>
        <w:t>: không có</w:t>
      </w:r>
    </w:p>
    <w:p w14:paraId="192940B3" w14:textId="77777777" w:rsidR="00585379" w:rsidRDefault="00585379" w:rsidP="00445AE9">
      <w:pPr>
        <w:tabs>
          <w:tab w:val="left" w:pos="2512"/>
        </w:tabs>
        <w:rPr>
          <w:rFonts w:ascii="Times New Roman" w:eastAsia="Yu Gothic" w:hAnsi="Times New Roman" w:cs="Times New Roman"/>
          <w:sz w:val="26"/>
          <w:szCs w:val="26"/>
        </w:rPr>
      </w:pPr>
    </w:p>
    <w:sectPr w:rsidR="00585379" w:rsidSect="00AE4FFE">
      <w:headerReference w:type="default" r:id="rId8"/>
      <w:headerReference w:type="firs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E245" w14:textId="77777777" w:rsidR="001474E1" w:rsidRDefault="001474E1" w:rsidP="001E0AB6">
      <w:r>
        <w:separator/>
      </w:r>
    </w:p>
  </w:endnote>
  <w:endnote w:type="continuationSeparator" w:id="0">
    <w:p w14:paraId="481BEF29" w14:textId="77777777" w:rsidR="001474E1" w:rsidRDefault="001474E1" w:rsidP="001E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9140" w14:textId="77777777" w:rsidR="001474E1" w:rsidRDefault="001474E1" w:rsidP="001E0AB6">
      <w:r>
        <w:separator/>
      </w:r>
    </w:p>
  </w:footnote>
  <w:footnote w:type="continuationSeparator" w:id="0">
    <w:p w14:paraId="2D2197CF" w14:textId="77777777" w:rsidR="001474E1" w:rsidRDefault="001474E1" w:rsidP="001E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31C8" w14:textId="77777777" w:rsidR="00D60668" w:rsidRPr="005812F8" w:rsidRDefault="00D60668" w:rsidP="005812F8">
    <w:pPr>
      <w:pStyle w:val="Header"/>
      <w:jc w:val="center"/>
      <w:rPr>
        <w:rFonts w:ascii="Times New Roman" w:hAnsi="Times New Roman" w:cs="Times New Roman"/>
      </w:rPr>
    </w:pPr>
    <w:r w:rsidRPr="00D60668">
      <w:rPr>
        <w:rFonts w:ascii="Times New Roman" w:hAnsi="Times New Roman" w:cs="Times New Roman"/>
      </w:rPr>
      <w:fldChar w:fldCharType="begin"/>
    </w:r>
    <w:r w:rsidRPr="00D60668">
      <w:rPr>
        <w:rFonts w:ascii="Times New Roman" w:hAnsi="Times New Roman" w:cs="Times New Roman"/>
      </w:rPr>
      <w:instrText xml:space="preserve"> PAGE   \* MERGEFORMAT </w:instrText>
    </w:r>
    <w:r w:rsidRPr="00D60668">
      <w:rPr>
        <w:rFonts w:ascii="Times New Roman" w:hAnsi="Times New Roman" w:cs="Times New Roman"/>
      </w:rPr>
      <w:fldChar w:fldCharType="separate"/>
    </w:r>
    <w:r w:rsidR="00504376">
      <w:rPr>
        <w:rFonts w:ascii="Times New Roman" w:hAnsi="Times New Roman" w:cs="Times New Roman"/>
        <w:noProof/>
      </w:rPr>
      <w:t>4</w:t>
    </w:r>
    <w:r w:rsidRPr="00D60668">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85EF" w14:textId="77777777" w:rsidR="00615714" w:rsidRPr="00615714" w:rsidRDefault="00615714" w:rsidP="00615714">
    <w:pPr>
      <w:pStyle w:val="Header"/>
      <w:jc w:val="right"/>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75EA"/>
    <w:multiLevelType w:val="hybridMultilevel"/>
    <w:tmpl w:val="E3D86B02"/>
    <w:lvl w:ilvl="0" w:tplc="DAEE920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3958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68"/>
    <w:rsid w:val="00000227"/>
    <w:rsid w:val="0000748C"/>
    <w:rsid w:val="00011857"/>
    <w:rsid w:val="000124EF"/>
    <w:rsid w:val="00025F90"/>
    <w:rsid w:val="00036308"/>
    <w:rsid w:val="000453A4"/>
    <w:rsid w:val="00051BC2"/>
    <w:rsid w:val="000723C7"/>
    <w:rsid w:val="00072E94"/>
    <w:rsid w:val="000821F6"/>
    <w:rsid w:val="0009056D"/>
    <w:rsid w:val="000905D2"/>
    <w:rsid w:val="00094594"/>
    <w:rsid w:val="000A61B9"/>
    <w:rsid w:val="000A6F07"/>
    <w:rsid w:val="000B5199"/>
    <w:rsid w:val="000B6CE6"/>
    <w:rsid w:val="000B731B"/>
    <w:rsid w:val="000C00C4"/>
    <w:rsid w:val="000C6A97"/>
    <w:rsid w:val="000D19BB"/>
    <w:rsid w:val="000D2A68"/>
    <w:rsid w:val="000D3460"/>
    <w:rsid w:val="000D5924"/>
    <w:rsid w:val="000E4899"/>
    <w:rsid w:val="000F0379"/>
    <w:rsid w:val="000F1DB9"/>
    <w:rsid w:val="000F210C"/>
    <w:rsid w:val="00100F71"/>
    <w:rsid w:val="0010473D"/>
    <w:rsid w:val="00104C11"/>
    <w:rsid w:val="001137F4"/>
    <w:rsid w:val="00116514"/>
    <w:rsid w:val="001224C7"/>
    <w:rsid w:val="001474E1"/>
    <w:rsid w:val="00172F9A"/>
    <w:rsid w:val="0018091A"/>
    <w:rsid w:val="00185163"/>
    <w:rsid w:val="00191583"/>
    <w:rsid w:val="00191933"/>
    <w:rsid w:val="001944A4"/>
    <w:rsid w:val="001A282A"/>
    <w:rsid w:val="001B14EC"/>
    <w:rsid w:val="001B1EFC"/>
    <w:rsid w:val="001B34B5"/>
    <w:rsid w:val="001C32C9"/>
    <w:rsid w:val="001D60D1"/>
    <w:rsid w:val="001D6DD8"/>
    <w:rsid w:val="001D7EEF"/>
    <w:rsid w:val="001E0AB6"/>
    <w:rsid w:val="001E138F"/>
    <w:rsid w:val="001E1431"/>
    <w:rsid w:val="001E6EFF"/>
    <w:rsid w:val="002164FB"/>
    <w:rsid w:val="00221008"/>
    <w:rsid w:val="002226D7"/>
    <w:rsid w:val="0023305C"/>
    <w:rsid w:val="002355D7"/>
    <w:rsid w:val="0025142F"/>
    <w:rsid w:val="00260F02"/>
    <w:rsid w:val="00261036"/>
    <w:rsid w:val="00262D2C"/>
    <w:rsid w:val="00267733"/>
    <w:rsid w:val="00267B06"/>
    <w:rsid w:val="00285984"/>
    <w:rsid w:val="002929BF"/>
    <w:rsid w:val="002A453F"/>
    <w:rsid w:val="002A56CE"/>
    <w:rsid w:val="002A6C73"/>
    <w:rsid w:val="002A753E"/>
    <w:rsid w:val="002B57E9"/>
    <w:rsid w:val="002B7B7B"/>
    <w:rsid w:val="002C1C9F"/>
    <w:rsid w:val="002C266D"/>
    <w:rsid w:val="002C46BF"/>
    <w:rsid w:val="002C53E8"/>
    <w:rsid w:val="002D1323"/>
    <w:rsid w:val="002D5E23"/>
    <w:rsid w:val="002F0C1B"/>
    <w:rsid w:val="00312D18"/>
    <w:rsid w:val="00317E37"/>
    <w:rsid w:val="00337E74"/>
    <w:rsid w:val="003455AF"/>
    <w:rsid w:val="00347AE7"/>
    <w:rsid w:val="003637CC"/>
    <w:rsid w:val="003731DD"/>
    <w:rsid w:val="00376F6E"/>
    <w:rsid w:val="00377325"/>
    <w:rsid w:val="003863A5"/>
    <w:rsid w:val="00387BFD"/>
    <w:rsid w:val="0039041B"/>
    <w:rsid w:val="003B0039"/>
    <w:rsid w:val="003B725B"/>
    <w:rsid w:val="003D089D"/>
    <w:rsid w:val="003D673C"/>
    <w:rsid w:val="003E07BA"/>
    <w:rsid w:val="003F71A1"/>
    <w:rsid w:val="00400C46"/>
    <w:rsid w:val="00406195"/>
    <w:rsid w:val="0041225E"/>
    <w:rsid w:val="00422645"/>
    <w:rsid w:val="004331CB"/>
    <w:rsid w:val="00436A43"/>
    <w:rsid w:val="004446BE"/>
    <w:rsid w:val="00445AE9"/>
    <w:rsid w:val="00447203"/>
    <w:rsid w:val="004537B6"/>
    <w:rsid w:val="0045769B"/>
    <w:rsid w:val="00461F26"/>
    <w:rsid w:val="004717FF"/>
    <w:rsid w:val="0048659A"/>
    <w:rsid w:val="00490784"/>
    <w:rsid w:val="004947AA"/>
    <w:rsid w:val="004A32C8"/>
    <w:rsid w:val="004A7C52"/>
    <w:rsid w:val="004A7DD9"/>
    <w:rsid w:val="004B2A31"/>
    <w:rsid w:val="004B7909"/>
    <w:rsid w:val="004C75F0"/>
    <w:rsid w:val="004D06D9"/>
    <w:rsid w:val="004D29C3"/>
    <w:rsid w:val="004D361B"/>
    <w:rsid w:val="004E5F97"/>
    <w:rsid w:val="004F1208"/>
    <w:rsid w:val="00504376"/>
    <w:rsid w:val="00506711"/>
    <w:rsid w:val="005233CE"/>
    <w:rsid w:val="00526B67"/>
    <w:rsid w:val="00527080"/>
    <w:rsid w:val="00536D24"/>
    <w:rsid w:val="00550CB2"/>
    <w:rsid w:val="0055479A"/>
    <w:rsid w:val="005733B7"/>
    <w:rsid w:val="00574362"/>
    <w:rsid w:val="00576A15"/>
    <w:rsid w:val="005812F8"/>
    <w:rsid w:val="00585379"/>
    <w:rsid w:val="00592329"/>
    <w:rsid w:val="005A0BD1"/>
    <w:rsid w:val="005B5D86"/>
    <w:rsid w:val="005B7D6A"/>
    <w:rsid w:val="005C766C"/>
    <w:rsid w:val="005E141E"/>
    <w:rsid w:val="005E5542"/>
    <w:rsid w:val="005F43BD"/>
    <w:rsid w:val="005F7C98"/>
    <w:rsid w:val="00610EC6"/>
    <w:rsid w:val="00611DBF"/>
    <w:rsid w:val="00615714"/>
    <w:rsid w:val="0061608C"/>
    <w:rsid w:val="00626714"/>
    <w:rsid w:val="00640DA1"/>
    <w:rsid w:val="006570F1"/>
    <w:rsid w:val="00663E8C"/>
    <w:rsid w:val="006642CA"/>
    <w:rsid w:val="00664752"/>
    <w:rsid w:val="00671F3F"/>
    <w:rsid w:val="00673099"/>
    <w:rsid w:val="0068495A"/>
    <w:rsid w:val="006858EF"/>
    <w:rsid w:val="00692B59"/>
    <w:rsid w:val="006B2168"/>
    <w:rsid w:val="006B36CA"/>
    <w:rsid w:val="006D0AA5"/>
    <w:rsid w:val="006D10BF"/>
    <w:rsid w:val="006D12CC"/>
    <w:rsid w:val="006D384B"/>
    <w:rsid w:val="006D761E"/>
    <w:rsid w:val="006E23D0"/>
    <w:rsid w:val="006E2D04"/>
    <w:rsid w:val="006F07FA"/>
    <w:rsid w:val="00742E18"/>
    <w:rsid w:val="00760529"/>
    <w:rsid w:val="00765560"/>
    <w:rsid w:val="00773AC4"/>
    <w:rsid w:val="00775366"/>
    <w:rsid w:val="00790382"/>
    <w:rsid w:val="00792330"/>
    <w:rsid w:val="007941C5"/>
    <w:rsid w:val="00795AE2"/>
    <w:rsid w:val="0079675F"/>
    <w:rsid w:val="007A0244"/>
    <w:rsid w:val="007B10C5"/>
    <w:rsid w:val="007B4BDF"/>
    <w:rsid w:val="007B543E"/>
    <w:rsid w:val="007C55B5"/>
    <w:rsid w:val="007C5E90"/>
    <w:rsid w:val="007D38C1"/>
    <w:rsid w:val="007D56E0"/>
    <w:rsid w:val="007D79E5"/>
    <w:rsid w:val="007E09FE"/>
    <w:rsid w:val="007E0C9C"/>
    <w:rsid w:val="007E11C4"/>
    <w:rsid w:val="007F124A"/>
    <w:rsid w:val="007F644F"/>
    <w:rsid w:val="007F76C1"/>
    <w:rsid w:val="0081785E"/>
    <w:rsid w:val="00833796"/>
    <w:rsid w:val="00837F1C"/>
    <w:rsid w:val="0084196B"/>
    <w:rsid w:val="008609DD"/>
    <w:rsid w:val="00876DC9"/>
    <w:rsid w:val="00883146"/>
    <w:rsid w:val="00884BCC"/>
    <w:rsid w:val="00884BDA"/>
    <w:rsid w:val="0089096F"/>
    <w:rsid w:val="00893765"/>
    <w:rsid w:val="008A2529"/>
    <w:rsid w:val="008B24A6"/>
    <w:rsid w:val="008D51A3"/>
    <w:rsid w:val="008E32B5"/>
    <w:rsid w:val="008E52A3"/>
    <w:rsid w:val="008F0331"/>
    <w:rsid w:val="008F0347"/>
    <w:rsid w:val="009034C7"/>
    <w:rsid w:val="00906F2E"/>
    <w:rsid w:val="00917701"/>
    <w:rsid w:val="00921FC9"/>
    <w:rsid w:val="009221DA"/>
    <w:rsid w:val="00936509"/>
    <w:rsid w:val="00944CF8"/>
    <w:rsid w:val="00945835"/>
    <w:rsid w:val="0095144D"/>
    <w:rsid w:val="0095505F"/>
    <w:rsid w:val="00964358"/>
    <w:rsid w:val="00967669"/>
    <w:rsid w:val="0098704A"/>
    <w:rsid w:val="0099702D"/>
    <w:rsid w:val="009A3222"/>
    <w:rsid w:val="009A38D2"/>
    <w:rsid w:val="009A53BC"/>
    <w:rsid w:val="009B0113"/>
    <w:rsid w:val="009B1676"/>
    <w:rsid w:val="009B171B"/>
    <w:rsid w:val="009B425E"/>
    <w:rsid w:val="009C1059"/>
    <w:rsid w:val="009C42AC"/>
    <w:rsid w:val="009C442F"/>
    <w:rsid w:val="009C4EAC"/>
    <w:rsid w:val="009C5069"/>
    <w:rsid w:val="009C5FEE"/>
    <w:rsid w:val="009C6680"/>
    <w:rsid w:val="009D119B"/>
    <w:rsid w:val="009D245B"/>
    <w:rsid w:val="009D5325"/>
    <w:rsid w:val="009D53DD"/>
    <w:rsid w:val="009E3678"/>
    <w:rsid w:val="009E54A6"/>
    <w:rsid w:val="009E6670"/>
    <w:rsid w:val="00A07206"/>
    <w:rsid w:val="00A209F2"/>
    <w:rsid w:val="00A212C5"/>
    <w:rsid w:val="00A27618"/>
    <w:rsid w:val="00A322A0"/>
    <w:rsid w:val="00A36939"/>
    <w:rsid w:val="00A37B3D"/>
    <w:rsid w:val="00A452A8"/>
    <w:rsid w:val="00A51976"/>
    <w:rsid w:val="00A54268"/>
    <w:rsid w:val="00A60CDE"/>
    <w:rsid w:val="00A620F4"/>
    <w:rsid w:val="00A65B37"/>
    <w:rsid w:val="00A8225E"/>
    <w:rsid w:val="00A83219"/>
    <w:rsid w:val="00A83BF8"/>
    <w:rsid w:val="00A92F59"/>
    <w:rsid w:val="00AB28AE"/>
    <w:rsid w:val="00AB69BF"/>
    <w:rsid w:val="00AD0038"/>
    <w:rsid w:val="00AD6593"/>
    <w:rsid w:val="00AE0F47"/>
    <w:rsid w:val="00AE12C6"/>
    <w:rsid w:val="00AE4FFE"/>
    <w:rsid w:val="00AE57E8"/>
    <w:rsid w:val="00AE7E0A"/>
    <w:rsid w:val="00AF1F45"/>
    <w:rsid w:val="00AF3F75"/>
    <w:rsid w:val="00AF5B3A"/>
    <w:rsid w:val="00B20C89"/>
    <w:rsid w:val="00B253F2"/>
    <w:rsid w:val="00B40CA0"/>
    <w:rsid w:val="00B45FCA"/>
    <w:rsid w:val="00B47D9C"/>
    <w:rsid w:val="00B5142B"/>
    <w:rsid w:val="00B514F8"/>
    <w:rsid w:val="00B51EB1"/>
    <w:rsid w:val="00B5371A"/>
    <w:rsid w:val="00B542BE"/>
    <w:rsid w:val="00B54AAA"/>
    <w:rsid w:val="00B55F84"/>
    <w:rsid w:val="00B63172"/>
    <w:rsid w:val="00B646DC"/>
    <w:rsid w:val="00B7111A"/>
    <w:rsid w:val="00B730D2"/>
    <w:rsid w:val="00B75BBB"/>
    <w:rsid w:val="00B916D2"/>
    <w:rsid w:val="00B9425D"/>
    <w:rsid w:val="00B968FE"/>
    <w:rsid w:val="00B9699B"/>
    <w:rsid w:val="00BA2B04"/>
    <w:rsid w:val="00BB4AF8"/>
    <w:rsid w:val="00BD297E"/>
    <w:rsid w:val="00BD4165"/>
    <w:rsid w:val="00BE069B"/>
    <w:rsid w:val="00C04CCA"/>
    <w:rsid w:val="00C04DE7"/>
    <w:rsid w:val="00C21AD4"/>
    <w:rsid w:val="00C27E8D"/>
    <w:rsid w:val="00C31B62"/>
    <w:rsid w:val="00C34E3B"/>
    <w:rsid w:val="00C44A22"/>
    <w:rsid w:val="00C4571C"/>
    <w:rsid w:val="00C472AA"/>
    <w:rsid w:val="00C502A2"/>
    <w:rsid w:val="00C509FD"/>
    <w:rsid w:val="00C5141E"/>
    <w:rsid w:val="00C546BC"/>
    <w:rsid w:val="00C55D9A"/>
    <w:rsid w:val="00C81E7B"/>
    <w:rsid w:val="00C837EF"/>
    <w:rsid w:val="00C83EF6"/>
    <w:rsid w:val="00C9160F"/>
    <w:rsid w:val="00C9182D"/>
    <w:rsid w:val="00C94E92"/>
    <w:rsid w:val="00CB032A"/>
    <w:rsid w:val="00CB0E22"/>
    <w:rsid w:val="00CC2D82"/>
    <w:rsid w:val="00CD6A6E"/>
    <w:rsid w:val="00CE0FC5"/>
    <w:rsid w:val="00CE4F3F"/>
    <w:rsid w:val="00D02B2F"/>
    <w:rsid w:val="00D44871"/>
    <w:rsid w:val="00D518EB"/>
    <w:rsid w:val="00D53548"/>
    <w:rsid w:val="00D60668"/>
    <w:rsid w:val="00D62B8B"/>
    <w:rsid w:val="00D91E05"/>
    <w:rsid w:val="00D93446"/>
    <w:rsid w:val="00D93B88"/>
    <w:rsid w:val="00D94350"/>
    <w:rsid w:val="00D958EB"/>
    <w:rsid w:val="00D97D1D"/>
    <w:rsid w:val="00DA2A88"/>
    <w:rsid w:val="00DA3211"/>
    <w:rsid w:val="00DB05D6"/>
    <w:rsid w:val="00DC66D1"/>
    <w:rsid w:val="00DD1072"/>
    <w:rsid w:val="00DE5034"/>
    <w:rsid w:val="00DE5F3F"/>
    <w:rsid w:val="00DF33D3"/>
    <w:rsid w:val="00DF4B84"/>
    <w:rsid w:val="00DF77A9"/>
    <w:rsid w:val="00E01BBB"/>
    <w:rsid w:val="00E036A9"/>
    <w:rsid w:val="00E062DD"/>
    <w:rsid w:val="00E268B9"/>
    <w:rsid w:val="00E27A9D"/>
    <w:rsid w:val="00E37F70"/>
    <w:rsid w:val="00E45773"/>
    <w:rsid w:val="00E54EE7"/>
    <w:rsid w:val="00E62022"/>
    <w:rsid w:val="00E65D49"/>
    <w:rsid w:val="00E67782"/>
    <w:rsid w:val="00E76CA7"/>
    <w:rsid w:val="00E93CE5"/>
    <w:rsid w:val="00EA66C4"/>
    <w:rsid w:val="00EB7261"/>
    <w:rsid w:val="00EC2283"/>
    <w:rsid w:val="00ED1397"/>
    <w:rsid w:val="00ED1DE5"/>
    <w:rsid w:val="00ED60C5"/>
    <w:rsid w:val="00ED6F64"/>
    <w:rsid w:val="00ED7A0B"/>
    <w:rsid w:val="00EE623B"/>
    <w:rsid w:val="00EF5ADE"/>
    <w:rsid w:val="00F016A8"/>
    <w:rsid w:val="00F14B36"/>
    <w:rsid w:val="00F201C1"/>
    <w:rsid w:val="00F20A61"/>
    <w:rsid w:val="00F22ABE"/>
    <w:rsid w:val="00F27116"/>
    <w:rsid w:val="00F374F2"/>
    <w:rsid w:val="00F50622"/>
    <w:rsid w:val="00F836D0"/>
    <w:rsid w:val="00F908AE"/>
    <w:rsid w:val="00FB57A6"/>
    <w:rsid w:val="00FB5AD5"/>
    <w:rsid w:val="00FC7421"/>
    <w:rsid w:val="00FC7C67"/>
    <w:rsid w:val="00FD3757"/>
    <w:rsid w:val="00FD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555"/>
  <w15:chartTrackingRefBased/>
  <w15:docId w15:val="{C93C4F98-EF2D-4B32-A314-4AD31BE7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68"/>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B6"/>
    <w:pPr>
      <w:tabs>
        <w:tab w:val="center" w:pos="4680"/>
        <w:tab w:val="right" w:pos="9360"/>
      </w:tabs>
    </w:pPr>
  </w:style>
  <w:style w:type="character" w:customStyle="1" w:styleId="HeaderChar">
    <w:name w:val="Header Char"/>
    <w:link w:val="Header"/>
    <w:uiPriority w:val="99"/>
    <w:rsid w:val="001E0AB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E0AB6"/>
    <w:pPr>
      <w:tabs>
        <w:tab w:val="center" w:pos="4680"/>
        <w:tab w:val="right" w:pos="9360"/>
      </w:tabs>
    </w:pPr>
  </w:style>
  <w:style w:type="character" w:customStyle="1" w:styleId="FooterChar">
    <w:name w:val="Footer Char"/>
    <w:link w:val="Footer"/>
    <w:uiPriority w:val="99"/>
    <w:rsid w:val="001E0AB6"/>
    <w:rPr>
      <w:rFonts w:ascii="Courier New" w:eastAsia="Times New Roman" w:hAnsi="Courier New" w:cs="Courier New"/>
      <w:color w:val="000000"/>
      <w:sz w:val="24"/>
      <w:szCs w:val="24"/>
      <w:lang w:val="vi-VN" w:eastAsia="vi-VN"/>
    </w:rPr>
  </w:style>
  <w:style w:type="character" w:customStyle="1" w:styleId="BodyTextChar1">
    <w:name w:val="Body Text Char1"/>
    <w:link w:val="BodyText"/>
    <w:uiPriority w:val="99"/>
    <w:rsid w:val="008F0347"/>
    <w:rPr>
      <w:sz w:val="26"/>
      <w:szCs w:val="26"/>
      <w:shd w:val="clear" w:color="auto" w:fill="FFFFFF"/>
    </w:rPr>
  </w:style>
  <w:style w:type="paragraph" w:styleId="BodyText">
    <w:name w:val="Body Text"/>
    <w:basedOn w:val="Normal"/>
    <w:link w:val="BodyTextChar1"/>
    <w:uiPriority w:val="99"/>
    <w:rsid w:val="008F0347"/>
    <w:pPr>
      <w:shd w:val="clear" w:color="auto" w:fill="FFFFFF"/>
      <w:spacing w:after="80" w:line="276" w:lineRule="auto"/>
      <w:ind w:firstLine="400"/>
    </w:pPr>
    <w:rPr>
      <w:rFonts w:ascii="Calibri" w:eastAsia="Calibri" w:hAnsi="Calibri" w:cs="Times New Roman"/>
      <w:color w:val="auto"/>
      <w:sz w:val="26"/>
      <w:szCs w:val="26"/>
    </w:rPr>
  </w:style>
  <w:style w:type="character" w:customStyle="1" w:styleId="BodyTextChar">
    <w:name w:val="Body Text Char"/>
    <w:uiPriority w:val="99"/>
    <w:semiHidden/>
    <w:rsid w:val="008F0347"/>
    <w:rPr>
      <w:rFonts w:ascii="Courier New" w:eastAsia="Times New Roman" w:hAnsi="Courier New" w:cs="Courier New"/>
      <w:color w:val="000000"/>
      <w:sz w:val="24"/>
      <w:szCs w:val="24"/>
    </w:rPr>
  </w:style>
  <w:style w:type="paragraph" w:styleId="BodyText2">
    <w:name w:val="Body Text 2"/>
    <w:basedOn w:val="Normal"/>
    <w:link w:val="BodyText2Char"/>
    <w:rsid w:val="000A61B9"/>
    <w:pPr>
      <w:widowControl/>
      <w:spacing w:after="120" w:line="480" w:lineRule="auto"/>
    </w:pPr>
    <w:rPr>
      <w:rFonts w:ascii="Times New Roman" w:hAnsi="Times New Roman" w:cs="Times New Roman"/>
      <w:color w:val="auto"/>
      <w:sz w:val="28"/>
      <w:szCs w:val="28"/>
      <w:lang w:val="en-US" w:eastAsia="en-US"/>
    </w:rPr>
  </w:style>
  <w:style w:type="character" w:customStyle="1" w:styleId="BodyText2Char">
    <w:name w:val="Body Text 2 Char"/>
    <w:link w:val="BodyText2"/>
    <w:rsid w:val="000A61B9"/>
    <w:rPr>
      <w:rFonts w:ascii="Times New Roman" w:eastAsia="Times New Roman" w:hAnsi="Times New Roman"/>
      <w:sz w:val="28"/>
      <w:szCs w:val="28"/>
      <w:lang w:val="en-US" w:eastAsia="en-US"/>
    </w:rPr>
  </w:style>
  <w:style w:type="paragraph" w:styleId="BodyText3">
    <w:name w:val="Body Text 3"/>
    <w:basedOn w:val="Normal"/>
    <w:link w:val="BodyText3Char"/>
    <w:rsid w:val="000A61B9"/>
    <w:pPr>
      <w:widowControl/>
      <w:spacing w:after="120"/>
    </w:pPr>
    <w:rPr>
      <w:rFonts w:ascii="Times New Roman" w:hAnsi="Times New Roman" w:cs="Times New Roman"/>
      <w:color w:val="auto"/>
      <w:sz w:val="16"/>
      <w:szCs w:val="16"/>
      <w:lang w:val="en-US" w:eastAsia="en-US"/>
    </w:rPr>
  </w:style>
  <w:style w:type="character" w:customStyle="1" w:styleId="BodyText3Char">
    <w:name w:val="Body Text 3 Char"/>
    <w:link w:val="BodyText3"/>
    <w:rsid w:val="000A61B9"/>
    <w:rPr>
      <w:rFonts w:ascii="Times New Roman" w:eastAsia="Times New Roman" w:hAnsi="Times New Roman"/>
      <w:sz w:val="16"/>
      <w:szCs w:val="16"/>
      <w:lang w:val="en-US" w:eastAsia="en-US"/>
    </w:rPr>
  </w:style>
  <w:style w:type="paragraph" w:styleId="FootnoteText">
    <w:name w:val="footnote text"/>
    <w:basedOn w:val="Normal"/>
    <w:link w:val="FootnoteTextChar"/>
    <w:uiPriority w:val="99"/>
    <w:semiHidden/>
    <w:unhideWhenUsed/>
    <w:rsid w:val="00285984"/>
    <w:pPr>
      <w:widowControl/>
    </w:pPr>
    <w:rPr>
      <w:rFonts w:ascii=".VnTime" w:hAnsi=".VnTime" w:cs="Times New Roman"/>
      <w:color w:val="auto"/>
      <w:sz w:val="20"/>
      <w:szCs w:val="20"/>
      <w:lang w:eastAsia="en-US"/>
    </w:rPr>
  </w:style>
  <w:style w:type="character" w:customStyle="1" w:styleId="FootnoteTextChar">
    <w:name w:val="Footnote Text Char"/>
    <w:link w:val="FootnoteText"/>
    <w:uiPriority w:val="99"/>
    <w:semiHidden/>
    <w:rsid w:val="00285984"/>
    <w:rPr>
      <w:rFonts w:ascii=".VnTime" w:eastAsia="Times New Roman" w:hAnsi=".VnTime"/>
      <w:lang w:eastAsia="en-US"/>
    </w:rPr>
  </w:style>
  <w:style w:type="character" w:styleId="FootnoteReference">
    <w:name w:val="footnote reference"/>
    <w:uiPriority w:val="99"/>
    <w:semiHidden/>
    <w:unhideWhenUsed/>
    <w:rsid w:val="00285984"/>
    <w:rPr>
      <w:vertAlign w:val="superscript"/>
    </w:rPr>
  </w:style>
  <w:style w:type="character" w:customStyle="1" w:styleId="fontstyle01">
    <w:name w:val="fontstyle01"/>
    <w:rsid w:val="00F836D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39069">
      <w:bodyDiv w:val="1"/>
      <w:marLeft w:val="0"/>
      <w:marRight w:val="0"/>
      <w:marTop w:val="0"/>
      <w:marBottom w:val="0"/>
      <w:divBdr>
        <w:top w:val="none" w:sz="0" w:space="0" w:color="auto"/>
        <w:left w:val="none" w:sz="0" w:space="0" w:color="auto"/>
        <w:bottom w:val="none" w:sz="0" w:space="0" w:color="auto"/>
        <w:right w:val="none" w:sz="0" w:space="0" w:color="auto"/>
      </w:divBdr>
    </w:div>
    <w:div w:id="12552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38900-A4FB-4ABD-B641-058A4453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3258</Words>
  <Characters>11537</Characters>
  <Application>Microsoft Office Word</Application>
  <DocSecurity>0</DocSecurity>
  <Lines>256</Lines>
  <Paragraphs>120</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Trần Trị</cp:lastModifiedBy>
  <cp:revision>125</cp:revision>
  <dcterms:created xsi:type="dcterms:W3CDTF">2025-11-18T09:05:00Z</dcterms:created>
  <dcterms:modified xsi:type="dcterms:W3CDTF">2025-12-30T14:03:00Z</dcterms:modified>
</cp:coreProperties>
</file>